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0E602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0E6025" w:rsidRPr="00672BFD">
              <w:rPr>
                <w:rFonts w:ascii="黑体" w:eastAsia="黑体" w:hAnsi="黑体"/>
                <w:sz w:val="21"/>
                <w:szCs w:val="21"/>
              </w:rPr>
            </w:r>
            <w:r w:rsidRPr="00672BFD">
              <w:rPr>
                <w:rFonts w:ascii="黑体" w:eastAsia="黑体" w:hAnsi="黑体"/>
                <w:sz w:val="21"/>
                <w:szCs w:val="21"/>
              </w:rPr>
              <w:fldChar w:fldCharType="separate"/>
            </w:r>
            <w:r w:rsidR="000E6025">
              <w:rPr>
                <w:rFonts w:ascii="黑体" w:eastAsia="黑体" w:hAnsi="黑体"/>
                <w:sz w:val="21"/>
                <w:szCs w:val="21"/>
              </w:rPr>
              <w:t>03.100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0F4050" w:rsidP="000E6025">
                  <w:pPr>
                    <w:pStyle w:val="affff5"/>
                    <w:framePr w:w="0" w:hRule="auto" w:wrap="auto" w:hAnchor="text" w:xAlign="left" w:yAlign="inline" w:anchorLock="0"/>
                    <w:ind w:left="420" w:right="624"/>
                    <w:rPr>
                      <w:rFonts w:ascii="宋体" w:hAnsi="宋体"/>
                      <w:sz w:val="28"/>
                      <w:szCs w:val="28"/>
                    </w:rPr>
                  </w:pPr>
                </w:p>
              </w:tc>
            </w:tr>
          </w:tbl>
          <w:p w:rsidR="00FB231D" w:rsidRPr="00672BFD" w:rsidRDefault="00672BFD" w:rsidP="000E602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0E6025" w:rsidRPr="00672BFD">
              <w:rPr>
                <w:rFonts w:ascii="黑体" w:eastAsia="黑体" w:hAnsi="黑体"/>
                <w:sz w:val="21"/>
                <w:szCs w:val="21"/>
              </w:rPr>
            </w:r>
            <w:r w:rsidRPr="00672BFD">
              <w:rPr>
                <w:rFonts w:ascii="黑体" w:eastAsia="黑体" w:hAnsi="黑体"/>
                <w:sz w:val="21"/>
                <w:szCs w:val="21"/>
              </w:rPr>
              <w:fldChar w:fldCharType="separate"/>
            </w:r>
            <w:r w:rsidR="000E6025">
              <w:rPr>
                <w:rFonts w:ascii="黑体" w:eastAsia="黑体" w:hAnsi="黑体"/>
                <w:sz w:val="21"/>
                <w:szCs w:val="21"/>
              </w:rPr>
              <w:t>C 78</w:t>
            </w:r>
            <w:r w:rsidRPr="00672BFD">
              <w:rPr>
                <w:rFonts w:ascii="黑体" w:eastAsia="黑体" w:hAnsi="黑体"/>
                <w:sz w:val="21"/>
                <w:szCs w:val="21"/>
              </w:rPr>
              <w:fldChar w:fldCharType="end"/>
            </w:r>
            <w:bookmarkEnd w:id="1"/>
          </w:p>
        </w:tc>
      </w:tr>
    </w:tbl>
    <w:p w:rsidR="0000040A" w:rsidRPr="000E6025" w:rsidRDefault="00AE2A69" w:rsidP="000E6025">
      <w:pPr>
        <w:pStyle w:val="affff6"/>
        <w:framePr w:w="9639" w:h="1247" w:hRule="exact" w:hSpace="181" w:vSpace="181" w:wrap="around" w:hAnchor="page" w:x="1305" w:y="1635"/>
        <w:rPr>
          <w:rFonts w:ascii="黑体" w:eastAsia="黑体" w:hAnsi="黑体"/>
          <w:b w:val="0"/>
          <w:bCs w:val="0"/>
          <w:w w:val="100"/>
          <w:sz w:val="96"/>
          <w:szCs w:val="48"/>
        </w:rPr>
      </w:pPr>
      <w:bookmarkStart w:id="2" w:name="_Hlk26473981"/>
      <w:r w:rsidRPr="000E6025">
        <w:rPr>
          <w:rFonts w:ascii="黑体" w:eastAsia="黑体" w:hint="eastAsia"/>
          <w:b w:val="0"/>
          <w:w w:val="100"/>
          <w:sz w:val="96"/>
        </w:rPr>
        <w:t>团体</w:t>
      </w:r>
      <w:r w:rsidR="007B7453" w:rsidRPr="000E6025">
        <w:rPr>
          <w:rFonts w:ascii="黑体" w:eastAsia="黑体" w:hAnsi="黑体" w:hint="eastAsia"/>
          <w:b w:val="0"/>
          <w:bCs w:val="0"/>
          <w:w w:val="100"/>
          <w:sz w:val="96"/>
          <w:szCs w:val="48"/>
        </w:rPr>
        <w:t>标准</w:t>
      </w:r>
    </w:p>
    <w:bookmarkEnd w:id="2"/>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3" w:name="文字1"/>
      <w:r w:rsidR="00EB31ED">
        <w:instrText xml:space="preserve"> FORMTEXT </w:instrText>
      </w:r>
      <w:r w:rsidR="00EB31ED">
        <w:fldChar w:fldCharType="separate"/>
      </w:r>
      <w:r w:rsidR="000E6025">
        <w:t>GXYX</w:t>
      </w:r>
      <w:r w:rsidR="00EB31ED">
        <w:fldChar w:fldCharType="end"/>
      </w:r>
      <w:bookmarkEnd w:id="3"/>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EB31ED">
        <w:t>XXXX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60873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0E6025" w:rsidRPr="000E6025">
        <w:rPr>
          <w:rFonts w:hint="eastAsia"/>
        </w:rPr>
        <w:t>企业安全风险分级管控与隐患排查治理双重预防机制建设评估规范</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0E6025"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sidR="000E6025">
        <w:rPr>
          <w:rFonts w:eastAsia="黑体"/>
          <w:noProof/>
          <w:szCs w:val="28"/>
        </w:rPr>
      </w:r>
      <w:r>
        <w:rPr>
          <w:rFonts w:eastAsia="黑体"/>
          <w:noProof/>
          <w:szCs w:val="28"/>
        </w:rPr>
        <w:fldChar w:fldCharType="separate"/>
      </w:r>
      <w:r w:rsidR="000E6025" w:rsidRPr="000E6025">
        <w:rPr>
          <w:rFonts w:ascii="黑体" w:eastAsia="黑体" w:hAnsi="黑体"/>
          <w:noProof/>
          <w:szCs w:val="28"/>
        </w:rPr>
        <w:t>Specification for risk control and nonconformity management inenterprises</w:t>
      </w:r>
      <w:r w:rsidRPr="000E6025">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0E6025">
        <w:rPr>
          <w:noProof/>
          <w:sz w:val="24"/>
          <w:szCs w:val="28"/>
        </w:rPr>
      </w:r>
      <w:r w:rsidR="00426EA6">
        <w:rPr>
          <w:noProof/>
          <w:sz w:val="24"/>
          <w:szCs w:val="28"/>
        </w:rPr>
        <w:fldChar w:fldCharType="separate"/>
      </w:r>
      <w:r>
        <w:rPr>
          <w:noProof/>
          <w:sz w:val="24"/>
          <w:szCs w:val="28"/>
        </w:rPr>
        <w:fldChar w:fldCharType="end"/>
      </w:r>
      <w:bookmarkEnd w:id="9"/>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sidR="000E6025">
        <w:rPr>
          <w:noProof/>
          <w:sz w:val="21"/>
          <w:szCs w:val="28"/>
        </w:rPr>
      </w:r>
      <w:r>
        <w:rPr>
          <w:noProof/>
          <w:sz w:val="21"/>
          <w:szCs w:val="28"/>
        </w:rPr>
        <w:fldChar w:fldCharType="separate"/>
      </w:r>
      <w:r w:rsidR="000E6025">
        <w:rPr>
          <w:rFonts w:hint="eastAsia"/>
          <w:noProof/>
          <w:sz w:val="21"/>
          <w:szCs w:val="28"/>
        </w:rPr>
        <w:t>（本草案完成时间：</w:t>
      </w:r>
      <w:r w:rsidR="000E6025">
        <w:rPr>
          <w:rFonts w:hint="eastAsia"/>
          <w:noProof/>
          <w:sz w:val="21"/>
          <w:szCs w:val="28"/>
        </w:rPr>
        <w:t>4</w:t>
      </w:r>
      <w:r w:rsidR="000E6025">
        <w:rPr>
          <w:rFonts w:hint="eastAsia"/>
          <w:noProof/>
          <w:sz w:val="21"/>
          <w:szCs w:val="28"/>
        </w:rPr>
        <w:t>月</w:t>
      </w:r>
      <w:r w:rsidR="000E6025">
        <w:rPr>
          <w:rFonts w:hint="eastAsia"/>
          <w:noProof/>
          <w:sz w:val="21"/>
          <w:szCs w:val="28"/>
        </w:rPr>
        <w:t>20</w:t>
      </w:r>
      <w:r w:rsidR="000E6025">
        <w:rPr>
          <w:rFonts w:hint="eastAsia"/>
          <w:noProof/>
          <w:sz w:val="21"/>
          <w:szCs w:val="28"/>
        </w:rPr>
        <w:t>日）</w:t>
      </w:r>
      <w:r>
        <w:rPr>
          <w:noProof/>
          <w:sz w:val="21"/>
          <w:szCs w:val="28"/>
        </w:rPr>
        <w:fldChar w:fldCharType="end"/>
      </w:r>
      <w:bookmarkEnd w:id="10"/>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426EA6">
        <w:rPr>
          <w:b/>
          <w:noProof/>
          <w:sz w:val="21"/>
          <w:szCs w:val="28"/>
        </w:rPr>
      </w:r>
      <w:r w:rsidR="00426EA6">
        <w:rPr>
          <w:b/>
          <w:noProof/>
          <w:sz w:val="21"/>
          <w:szCs w:val="28"/>
        </w:rPr>
        <w:fldChar w:fldCharType="separate"/>
      </w:r>
      <w:r w:rsidRPr="00A6537A">
        <w:rPr>
          <w:b/>
          <w:noProof/>
          <w:sz w:val="21"/>
          <w:szCs w:val="28"/>
        </w:rPr>
        <w:fldChar w:fldCharType="end"/>
      </w:r>
      <w:bookmarkEnd w:id="11"/>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000E6025" w:rsidRPr="004C7E8B">
        <w:rPr>
          <w:rFonts w:hAnsi="黑体"/>
          <w:w w:val="100"/>
          <w:sz w:val="28"/>
        </w:rPr>
      </w:r>
      <w:r w:rsidRPr="004C7E8B">
        <w:rPr>
          <w:rFonts w:hAnsi="黑体"/>
          <w:w w:val="100"/>
          <w:sz w:val="28"/>
        </w:rPr>
        <w:fldChar w:fldCharType="separate"/>
      </w:r>
      <w:r w:rsidR="000E6025">
        <w:rPr>
          <w:rFonts w:hAnsi="黑体" w:hint="eastAsia"/>
          <w:w w:val="100"/>
          <w:sz w:val="28"/>
        </w:rPr>
        <w:t>广西应急管理</w:t>
      </w:r>
      <w:r w:rsidR="000E6025">
        <w:rPr>
          <w:rFonts w:hAnsi="黑体"/>
          <w:w w:val="100"/>
          <w:sz w:val="28"/>
        </w:rPr>
        <w:t>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656DC9">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389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0E6025" w:rsidRDefault="000E6025" w:rsidP="000E6025">
      <w:pPr>
        <w:pStyle w:val="a6"/>
        <w:spacing w:before="900" w:after="360"/>
      </w:pPr>
      <w:bookmarkStart w:id="19" w:name="BookMark2"/>
      <w:r w:rsidRPr="000E6025">
        <w:rPr>
          <w:spacing w:val="320"/>
        </w:rPr>
        <w:lastRenderedPageBreak/>
        <w:t>前</w:t>
      </w:r>
      <w:r>
        <w:t>言</w:t>
      </w:r>
    </w:p>
    <w:p w:rsidR="000E6025" w:rsidRDefault="000E6025" w:rsidP="000E6025">
      <w:pPr>
        <w:pStyle w:val="affffb"/>
        <w:ind w:firstLine="420"/>
        <w:rPr>
          <w:rFonts w:hint="eastAsia"/>
        </w:rPr>
      </w:pPr>
      <w:r>
        <w:rPr>
          <w:rFonts w:hint="eastAsia"/>
        </w:rPr>
        <w:t>本文件按照GB/T 1.1—2020《标准化工作导则  第1部分：标准化文件的结构和起草规则》的规定起草。</w:t>
      </w:r>
    </w:p>
    <w:p w:rsidR="000E6025" w:rsidRDefault="000E6025" w:rsidP="000E6025">
      <w:pPr>
        <w:pStyle w:val="affffb"/>
        <w:ind w:firstLine="420"/>
        <w:rPr>
          <w:rFonts w:hint="eastAsia"/>
        </w:rPr>
      </w:pPr>
      <w:r>
        <w:rPr>
          <w:rFonts w:hint="eastAsia"/>
        </w:rPr>
        <w:t>请注意本文件的某些内容可能涉及专利。本文件的发布机构不承担识别专利的责任。</w:t>
      </w:r>
    </w:p>
    <w:p w:rsidR="000E6025" w:rsidRDefault="000E6025" w:rsidP="000E6025">
      <w:pPr>
        <w:pStyle w:val="affffb"/>
        <w:ind w:firstLine="420"/>
        <w:rPr>
          <w:rFonts w:hint="eastAsia"/>
        </w:rPr>
      </w:pPr>
      <w:r>
        <w:rPr>
          <w:rFonts w:hint="eastAsia"/>
        </w:rPr>
        <w:t>本文件由广西安全</w:t>
      </w:r>
      <w:r>
        <w:t>生产科学研究院</w:t>
      </w:r>
      <w:r>
        <w:rPr>
          <w:rFonts w:hint="eastAsia"/>
        </w:rPr>
        <w:t>提出。</w:t>
      </w:r>
    </w:p>
    <w:p w:rsidR="000E6025" w:rsidRDefault="000E6025" w:rsidP="000E6025">
      <w:pPr>
        <w:pStyle w:val="affffb"/>
        <w:ind w:firstLine="420"/>
        <w:rPr>
          <w:rFonts w:hint="eastAsia"/>
        </w:rPr>
      </w:pPr>
      <w:r>
        <w:rPr>
          <w:rFonts w:hint="eastAsia"/>
        </w:rPr>
        <w:t>本文件由广西应急</w:t>
      </w:r>
      <w:r>
        <w:t>管理协会</w:t>
      </w:r>
      <w:r>
        <w:rPr>
          <w:rFonts w:hint="eastAsia"/>
        </w:rPr>
        <w:t>归口。</w:t>
      </w:r>
    </w:p>
    <w:p w:rsidR="000E6025" w:rsidRDefault="000E6025" w:rsidP="000E6025">
      <w:pPr>
        <w:pStyle w:val="affffb"/>
        <w:ind w:firstLine="420"/>
        <w:rPr>
          <w:rFonts w:hint="eastAsia"/>
        </w:rPr>
      </w:pPr>
      <w:r>
        <w:rPr>
          <w:rFonts w:hint="eastAsia"/>
        </w:rPr>
        <w:t>本文件起草单位：</w:t>
      </w:r>
      <w:r w:rsidRPr="00271124">
        <w:rPr>
          <w:rFonts w:hint="eastAsia"/>
        </w:rPr>
        <w:t>广西安全生产科学研究院、广西吉锐安全技术有限公司、广西应安联信息技术有限公司</w:t>
      </w:r>
      <w:r>
        <w:rPr>
          <w:rFonts w:hint="eastAsia"/>
        </w:rPr>
        <w:t>。</w:t>
      </w:r>
    </w:p>
    <w:p w:rsidR="000E6025" w:rsidRDefault="000E6025" w:rsidP="000E6025">
      <w:pPr>
        <w:pStyle w:val="affffb"/>
        <w:ind w:firstLine="420"/>
        <w:rPr>
          <w:rFonts w:hint="eastAsia"/>
        </w:rPr>
      </w:pPr>
      <w:r>
        <w:rPr>
          <w:rFonts w:hint="eastAsia"/>
        </w:rPr>
        <w:t>本文件主要起草人：</w:t>
      </w:r>
    </w:p>
    <w:p w:rsidR="000E6025" w:rsidRDefault="000E6025" w:rsidP="000E6025">
      <w:pPr>
        <w:pStyle w:val="affffb"/>
        <w:ind w:firstLine="420"/>
      </w:pPr>
    </w:p>
    <w:p w:rsidR="000E6025" w:rsidRPr="000E6025" w:rsidRDefault="000E6025" w:rsidP="000E6025">
      <w:pPr>
        <w:pStyle w:val="affffb"/>
        <w:ind w:firstLine="420"/>
        <w:sectPr w:rsidR="000E6025" w:rsidRPr="000E6025" w:rsidSect="00656DC9">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C63E925A5144CE48D15C70EC0F96AE4"/>
        </w:placeholder>
      </w:sdtPr>
      <w:sdtEndPr/>
      <w:sdtContent>
        <w:bookmarkStart w:id="21" w:name="NEW_STAND_NAME" w:displacedByCustomXml="prev"/>
        <w:p w:rsidR="00F26B7E" w:rsidRPr="00F26B7E" w:rsidRDefault="000E6025" w:rsidP="000E6025">
          <w:pPr>
            <w:pStyle w:val="afffffffff8"/>
            <w:spacing w:beforeLines="100" w:before="240" w:afterLines="220" w:after="528"/>
          </w:pPr>
          <w:r>
            <w:rPr>
              <w:rFonts w:hint="eastAsia"/>
            </w:rPr>
            <w:t>企业安全风险分级管控与隐患排查治理双重预防机制建设评估规范</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2964"/>
      <w:r>
        <w:rPr>
          <w:rFonts w:hint="eastAsia"/>
        </w:rPr>
        <w:t>范围</w:t>
      </w:r>
      <w:bookmarkEnd w:id="22"/>
      <w:bookmarkEnd w:id="23"/>
      <w:bookmarkEnd w:id="24"/>
      <w:bookmarkEnd w:id="25"/>
      <w:bookmarkEnd w:id="26"/>
      <w:bookmarkEnd w:id="27"/>
      <w:bookmarkEnd w:id="28"/>
      <w:bookmarkEnd w:id="29"/>
      <w:bookmarkEnd w:id="30"/>
    </w:p>
    <w:p w:rsidR="000E6025" w:rsidRDefault="000E6025" w:rsidP="000E6025">
      <w:pPr>
        <w:pStyle w:val="affffb"/>
        <w:ind w:firstLine="420"/>
        <w:rPr>
          <w:rFonts w:hint="eastAsia"/>
        </w:rPr>
      </w:pPr>
      <w:bookmarkStart w:id="31" w:name="_Toc17233326"/>
      <w:bookmarkStart w:id="32" w:name="_Toc17233334"/>
      <w:bookmarkStart w:id="33" w:name="_Toc24884212"/>
      <w:bookmarkStart w:id="34" w:name="_Toc24884219"/>
      <w:bookmarkStart w:id="35" w:name="_Toc26648466"/>
      <w:r>
        <w:rPr>
          <w:rFonts w:hint="eastAsia"/>
        </w:rPr>
        <w:t>本文件规定了企业安全风险分级管控与隐患排查治理双重预防机制（以下简称双重预防机制）建设评估规范的基本要求、评估周期、评估程序、评分要求等。</w:t>
      </w:r>
    </w:p>
    <w:p w:rsidR="008B0C9C" w:rsidRDefault="000E6025" w:rsidP="000E6025">
      <w:pPr>
        <w:pStyle w:val="affffb"/>
        <w:ind w:firstLine="420"/>
      </w:pPr>
      <w:r>
        <w:rPr>
          <w:rFonts w:hint="eastAsia"/>
        </w:rPr>
        <w:t>本文件适用于广西壮族自治区行政区域内企业双重预防机制建设或运行的评估工作。</w:t>
      </w:r>
    </w:p>
    <w:p w:rsidR="00E2552F" w:rsidRDefault="00E2552F" w:rsidP="00A77CCB">
      <w:pPr>
        <w:pStyle w:val="affc"/>
        <w:spacing w:before="240" w:after="240"/>
      </w:pPr>
      <w:bookmarkStart w:id="36" w:name="_Toc26718931"/>
      <w:bookmarkStart w:id="37" w:name="_Toc26986531"/>
      <w:bookmarkStart w:id="38" w:name="_Toc26986772"/>
      <w:bookmarkStart w:id="39" w:name="_Toc97192965"/>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B4D13821DB9946F3959EF5AEAC57B0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E6025" w:rsidRDefault="000E6025" w:rsidP="000E6025">
      <w:pPr>
        <w:pStyle w:val="affffb"/>
        <w:ind w:firstLine="420"/>
        <w:rPr>
          <w:rFonts w:hint="eastAsia"/>
        </w:rPr>
      </w:pPr>
      <w:r>
        <w:rPr>
          <w:rFonts w:hint="eastAsia"/>
        </w:rPr>
        <w:t>GB/T 23694  风险管理  术语</w:t>
      </w:r>
    </w:p>
    <w:p w:rsidR="000E6025" w:rsidRDefault="000E6025" w:rsidP="000E6025">
      <w:pPr>
        <w:pStyle w:val="affffb"/>
        <w:ind w:firstLine="420"/>
        <w:rPr>
          <w:rFonts w:hint="eastAsia"/>
        </w:rPr>
      </w:pPr>
      <w:r>
        <w:rPr>
          <w:rFonts w:hint="eastAsia"/>
        </w:rPr>
        <w:t>GB/T 27921  风险管理  风险评估技术</w:t>
      </w:r>
    </w:p>
    <w:p w:rsidR="000E6025" w:rsidRDefault="000E6025" w:rsidP="000E6025">
      <w:pPr>
        <w:pStyle w:val="affffb"/>
        <w:ind w:firstLine="420"/>
        <w:rPr>
          <w:rFonts w:hint="eastAsia"/>
        </w:rPr>
      </w:pPr>
      <w:r>
        <w:rPr>
          <w:rFonts w:hint="eastAsia"/>
        </w:rPr>
        <w:t>GB/T 33000  企业安全生产标准化基本规范</w:t>
      </w:r>
    </w:p>
    <w:p w:rsidR="00AA6EC9" w:rsidRPr="008A57E6" w:rsidRDefault="000E6025" w:rsidP="000E6025">
      <w:pPr>
        <w:pStyle w:val="affffb"/>
        <w:ind w:firstLine="420"/>
      </w:pPr>
      <w:r>
        <w:rPr>
          <w:rFonts w:hint="eastAsia"/>
        </w:rPr>
        <w:t>T/GXYX 0001  企业安全风险分级管控与隐患排查治理双重预防机制建设规范</w:t>
      </w:r>
    </w:p>
    <w:p w:rsidR="00B265BC" w:rsidRPr="00E030F9" w:rsidRDefault="00FD59EB" w:rsidP="00FD59EB">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id w:val="-1909835108"/>
        <w:placeholder>
          <w:docPart w:val="8F302D66C45E4FAF8AC45A7BDD5048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0E6025" w:rsidP="00BA263B">
          <w:pPr>
            <w:pStyle w:val="affffb"/>
            <w:ind w:firstLine="420"/>
          </w:pPr>
          <w:r>
            <w:rPr>
              <w:rFonts w:hint="eastAsia"/>
            </w:rPr>
            <w:t>GB/T 23694、GB/T 33000、T/GXYX 0001</w:t>
          </w:r>
          <w:r>
            <w:t>界定的术语和定义适用于本文件。</w:t>
          </w:r>
        </w:p>
      </w:sdtContent>
    </w:sdt>
    <w:p w:rsidR="000E6025" w:rsidRDefault="000E6025" w:rsidP="000E6025">
      <w:pPr>
        <w:pStyle w:val="affc"/>
        <w:spacing w:before="240" w:after="240"/>
        <w:rPr>
          <w:rFonts w:hint="eastAsia"/>
        </w:rPr>
      </w:pPr>
      <w:r>
        <w:rPr>
          <w:rFonts w:hint="eastAsia"/>
        </w:rPr>
        <w:t>基本要求</w:t>
      </w:r>
    </w:p>
    <w:p w:rsidR="000E6025" w:rsidRDefault="000E6025" w:rsidP="000E6025">
      <w:pPr>
        <w:pStyle w:val="affffb"/>
        <w:ind w:firstLine="420"/>
        <w:rPr>
          <w:rFonts w:hint="eastAsia"/>
        </w:rPr>
      </w:pPr>
      <w:r>
        <w:rPr>
          <w:rFonts w:hint="eastAsia"/>
        </w:rPr>
        <w:t>应满足以下要求：</w:t>
      </w:r>
    </w:p>
    <w:p w:rsidR="000E6025" w:rsidRDefault="000E6025" w:rsidP="000E6025">
      <w:pPr>
        <w:pStyle w:val="af2"/>
        <w:rPr>
          <w:rFonts w:hint="eastAsia"/>
        </w:rPr>
      </w:pPr>
      <w:r>
        <w:rPr>
          <w:rFonts w:hint="eastAsia"/>
        </w:rPr>
        <w:t>企业主要负责人全面负责组织开展双重预防机制评估工作；</w:t>
      </w:r>
    </w:p>
    <w:p w:rsidR="000E6025" w:rsidRDefault="000E6025" w:rsidP="000E6025">
      <w:pPr>
        <w:pStyle w:val="af2"/>
        <w:rPr>
          <w:rFonts w:hint="eastAsia"/>
        </w:rPr>
      </w:pPr>
      <w:r>
        <w:rPr>
          <w:rFonts w:hint="eastAsia"/>
        </w:rPr>
        <w:t>评估人员至少包括安全生产管理、设备设施管理、职业危害管理等专业人员；当企业技术力量不足可聘请第三方技术服务机构或注册安全工程师协助开展评估；评估人员至少3人以上；</w:t>
      </w:r>
    </w:p>
    <w:p w:rsidR="000E6025" w:rsidRDefault="000E6025" w:rsidP="000E6025">
      <w:pPr>
        <w:pStyle w:val="af2"/>
        <w:rPr>
          <w:rFonts w:hint="eastAsia"/>
        </w:rPr>
      </w:pPr>
      <w:r>
        <w:rPr>
          <w:rFonts w:hint="eastAsia"/>
        </w:rPr>
        <w:t>建有双重预防机制信息化系统；</w:t>
      </w:r>
    </w:p>
    <w:p w:rsidR="000E6025" w:rsidRDefault="000E6025" w:rsidP="000E6025">
      <w:pPr>
        <w:pStyle w:val="af2"/>
        <w:rPr>
          <w:rFonts w:hint="eastAsia"/>
        </w:rPr>
      </w:pPr>
      <w:r>
        <w:rPr>
          <w:rFonts w:hint="eastAsia"/>
        </w:rPr>
        <w:t>双重预防机制运行6个月以上；</w:t>
      </w:r>
    </w:p>
    <w:p w:rsidR="004B3E93" w:rsidRDefault="000E6025" w:rsidP="000E6025">
      <w:pPr>
        <w:pStyle w:val="af2"/>
      </w:pPr>
      <w:r>
        <w:rPr>
          <w:rFonts w:hint="eastAsia"/>
        </w:rPr>
        <w:t>评估之日前1年内未发生生产安全事故。</w:t>
      </w:r>
    </w:p>
    <w:p w:rsidR="000E6025" w:rsidRDefault="000E6025" w:rsidP="000E6025">
      <w:pPr>
        <w:pStyle w:val="affc"/>
        <w:spacing w:before="240" w:after="240"/>
        <w:rPr>
          <w:rFonts w:hint="eastAsia"/>
        </w:rPr>
      </w:pPr>
      <w:r>
        <w:rPr>
          <w:rFonts w:hint="eastAsia"/>
        </w:rPr>
        <w:t>评估周期</w:t>
      </w:r>
    </w:p>
    <w:p w:rsidR="000E6025" w:rsidRDefault="000E6025" w:rsidP="0083434C">
      <w:pPr>
        <w:pStyle w:val="affffffffe"/>
        <w:rPr>
          <w:rFonts w:hint="eastAsia"/>
        </w:rPr>
      </w:pPr>
      <w:r>
        <w:rPr>
          <w:rFonts w:hint="eastAsia"/>
        </w:rPr>
        <w:t>双重预防机制评估工作应每年一次；</w:t>
      </w:r>
    </w:p>
    <w:p w:rsidR="000E6025" w:rsidRDefault="000E6025" w:rsidP="0083434C">
      <w:pPr>
        <w:pStyle w:val="affffffffe"/>
        <w:rPr>
          <w:rFonts w:hint="eastAsia"/>
        </w:rPr>
      </w:pPr>
      <w:r>
        <w:rPr>
          <w:rFonts w:hint="eastAsia"/>
        </w:rPr>
        <w:t>遇到下列情况应重新评估：</w:t>
      </w:r>
    </w:p>
    <w:p w:rsidR="000E6025" w:rsidRDefault="000E6025" w:rsidP="0083434C">
      <w:pPr>
        <w:pStyle w:val="af2"/>
        <w:rPr>
          <w:rFonts w:hint="eastAsia"/>
        </w:rPr>
      </w:pPr>
      <w:r>
        <w:rPr>
          <w:rFonts w:hint="eastAsia"/>
        </w:rPr>
        <w:t>法律、法规、标准和规程变化或更新的；</w:t>
      </w:r>
    </w:p>
    <w:p w:rsidR="000E6025" w:rsidRDefault="000E6025" w:rsidP="0083434C">
      <w:pPr>
        <w:pStyle w:val="af2"/>
        <w:rPr>
          <w:rFonts w:hint="eastAsia"/>
        </w:rPr>
      </w:pPr>
      <w:r>
        <w:rPr>
          <w:rFonts w:hint="eastAsia"/>
        </w:rPr>
        <w:t>政府规范性文件提出新要求的；</w:t>
      </w:r>
    </w:p>
    <w:p w:rsidR="000E6025" w:rsidRDefault="000E6025" w:rsidP="0083434C">
      <w:pPr>
        <w:pStyle w:val="af2"/>
        <w:rPr>
          <w:rFonts w:hint="eastAsia"/>
        </w:rPr>
      </w:pPr>
      <w:r>
        <w:rPr>
          <w:rFonts w:hint="eastAsia"/>
        </w:rPr>
        <w:t>企业双重预防机制建设内容进行更新的</w:t>
      </w:r>
    </w:p>
    <w:p w:rsidR="000E6025" w:rsidRDefault="000E6025" w:rsidP="0083434C">
      <w:pPr>
        <w:pStyle w:val="af2"/>
        <w:rPr>
          <w:rFonts w:hint="eastAsia"/>
        </w:rPr>
      </w:pPr>
      <w:r>
        <w:rPr>
          <w:rFonts w:hint="eastAsia"/>
        </w:rPr>
        <w:t>发生生产安全事故的。</w:t>
      </w:r>
    </w:p>
    <w:p w:rsidR="000E6025" w:rsidRDefault="000E6025" w:rsidP="0083434C">
      <w:pPr>
        <w:pStyle w:val="affc"/>
        <w:spacing w:before="240" w:after="240"/>
        <w:rPr>
          <w:rFonts w:hint="eastAsia"/>
        </w:rPr>
      </w:pPr>
      <w:r>
        <w:rPr>
          <w:rFonts w:hint="eastAsia"/>
        </w:rPr>
        <w:t>评估程序</w:t>
      </w:r>
    </w:p>
    <w:p w:rsidR="000E6025" w:rsidRDefault="000E6025" w:rsidP="000E6025">
      <w:pPr>
        <w:pStyle w:val="affffb"/>
        <w:ind w:firstLine="420"/>
        <w:rPr>
          <w:rFonts w:hint="eastAsia"/>
        </w:rPr>
      </w:pPr>
      <w:r>
        <w:rPr>
          <w:rFonts w:hint="eastAsia"/>
        </w:rPr>
        <w:t>宜按下列程序开展</w:t>
      </w:r>
    </w:p>
    <w:p w:rsidR="000E6025" w:rsidRDefault="000E6025" w:rsidP="00604DFB">
      <w:pPr>
        <w:pStyle w:val="af5"/>
        <w:rPr>
          <w:rFonts w:hint="eastAsia"/>
        </w:rPr>
      </w:pPr>
      <w:r>
        <w:rPr>
          <w:rFonts w:hint="eastAsia"/>
        </w:rPr>
        <w:t>成立评估小组；</w:t>
      </w:r>
    </w:p>
    <w:p w:rsidR="000E6025" w:rsidRDefault="000E6025" w:rsidP="00604DFB">
      <w:pPr>
        <w:pStyle w:val="af5"/>
        <w:rPr>
          <w:rFonts w:hint="eastAsia"/>
        </w:rPr>
      </w:pPr>
      <w:r>
        <w:rPr>
          <w:rFonts w:hint="eastAsia"/>
        </w:rPr>
        <w:t>制定评估方案；</w:t>
      </w:r>
    </w:p>
    <w:p w:rsidR="000E6025" w:rsidRDefault="000E6025" w:rsidP="00604DFB">
      <w:pPr>
        <w:pStyle w:val="af5"/>
        <w:rPr>
          <w:rFonts w:hint="eastAsia"/>
        </w:rPr>
      </w:pPr>
      <w:r>
        <w:rPr>
          <w:rFonts w:hint="eastAsia"/>
        </w:rPr>
        <w:t>收集资料；</w:t>
      </w:r>
    </w:p>
    <w:p w:rsidR="000E6025" w:rsidRDefault="000E6025" w:rsidP="00604DFB">
      <w:pPr>
        <w:pStyle w:val="af5"/>
        <w:rPr>
          <w:rFonts w:hint="eastAsia"/>
        </w:rPr>
      </w:pPr>
      <w:r>
        <w:rPr>
          <w:rFonts w:hint="eastAsia"/>
        </w:rPr>
        <w:lastRenderedPageBreak/>
        <w:t>实施评估；；</w:t>
      </w:r>
    </w:p>
    <w:p w:rsidR="000E6025" w:rsidRDefault="000E6025" w:rsidP="00604DFB">
      <w:pPr>
        <w:pStyle w:val="af5"/>
        <w:rPr>
          <w:rFonts w:hint="eastAsia"/>
        </w:rPr>
      </w:pPr>
      <w:r>
        <w:rPr>
          <w:rFonts w:hint="eastAsia"/>
        </w:rPr>
        <w:t>分析存在问题并提出整改措施建议；</w:t>
      </w:r>
    </w:p>
    <w:p w:rsidR="000E6025" w:rsidRDefault="000E6025" w:rsidP="00604DFB">
      <w:pPr>
        <w:pStyle w:val="af5"/>
        <w:rPr>
          <w:rFonts w:hint="eastAsia"/>
        </w:rPr>
      </w:pPr>
      <w:r>
        <w:rPr>
          <w:rFonts w:hint="eastAsia"/>
        </w:rPr>
        <w:t>确定评估结论；</w:t>
      </w:r>
    </w:p>
    <w:p w:rsidR="000E6025" w:rsidRDefault="000E6025" w:rsidP="00604DFB">
      <w:pPr>
        <w:pStyle w:val="af5"/>
        <w:rPr>
          <w:rFonts w:hint="eastAsia"/>
        </w:rPr>
      </w:pPr>
      <w:r>
        <w:rPr>
          <w:rFonts w:hint="eastAsia"/>
        </w:rPr>
        <w:t>编制评估报告。</w:t>
      </w:r>
    </w:p>
    <w:p w:rsidR="000E6025" w:rsidRDefault="000E6025" w:rsidP="00604DFB">
      <w:pPr>
        <w:pStyle w:val="affc"/>
        <w:spacing w:before="240" w:after="240"/>
        <w:rPr>
          <w:rFonts w:hint="eastAsia"/>
        </w:rPr>
      </w:pPr>
      <w:r>
        <w:rPr>
          <w:rFonts w:hint="eastAsia"/>
        </w:rPr>
        <w:t>评估要求</w:t>
      </w:r>
    </w:p>
    <w:p w:rsidR="000E6025" w:rsidRDefault="000E6025" w:rsidP="00604DFB">
      <w:pPr>
        <w:pStyle w:val="affd"/>
        <w:spacing w:before="120" w:after="120"/>
        <w:rPr>
          <w:rFonts w:hint="eastAsia"/>
        </w:rPr>
      </w:pPr>
      <w:r>
        <w:rPr>
          <w:rFonts w:hint="eastAsia"/>
        </w:rPr>
        <w:t>成立评估小组</w:t>
      </w:r>
    </w:p>
    <w:p w:rsidR="000E6025" w:rsidRDefault="000E6025" w:rsidP="000E6025">
      <w:pPr>
        <w:pStyle w:val="affffb"/>
        <w:ind w:firstLine="420"/>
        <w:rPr>
          <w:rFonts w:hint="eastAsia"/>
        </w:rPr>
      </w:pPr>
      <w:r>
        <w:rPr>
          <w:rFonts w:hint="eastAsia"/>
        </w:rPr>
        <w:t>成立双重预防机制评估小组，明确评估人员及职责。</w:t>
      </w:r>
    </w:p>
    <w:p w:rsidR="000E6025" w:rsidRDefault="000E6025" w:rsidP="00604DFB">
      <w:pPr>
        <w:pStyle w:val="affd"/>
        <w:spacing w:before="120" w:after="120"/>
        <w:rPr>
          <w:rFonts w:hint="eastAsia"/>
        </w:rPr>
      </w:pPr>
      <w:r>
        <w:rPr>
          <w:rFonts w:hint="eastAsia"/>
        </w:rPr>
        <w:t>制定评估方案</w:t>
      </w:r>
    </w:p>
    <w:p w:rsidR="000E6025" w:rsidRDefault="000E6025" w:rsidP="000E6025">
      <w:pPr>
        <w:pStyle w:val="affffb"/>
        <w:ind w:firstLine="420"/>
        <w:rPr>
          <w:rFonts w:hint="eastAsia"/>
        </w:rPr>
      </w:pPr>
      <w:r>
        <w:rPr>
          <w:rFonts w:hint="eastAsia"/>
        </w:rPr>
        <w:t>评估方案应包括但不限于评估时间、评估人员、任务分工、评估要求等。</w:t>
      </w:r>
    </w:p>
    <w:p w:rsidR="000E6025" w:rsidRDefault="000E6025" w:rsidP="00604DFB">
      <w:pPr>
        <w:pStyle w:val="affd"/>
        <w:spacing w:before="120" w:after="120"/>
        <w:rPr>
          <w:rFonts w:hint="eastAsia"/>
        </w:rPr>
      </w:pPr>
      <w:r>
        <w:rPr>
          <w:rFonts w:hint="eastAsia"/>
        </w:rPr>
        <w:t>收集资料</w:t>
      </w:r>
    </w:p>
    <w:p w:rsidR="000E6025" w:rsidRDefault="000E6025" w:rsidP="000E6025">
      <w:pPr>
        <w:pStyle w:val="affffb"/>
        <w:ind w:firstLine="420"/>
        <w:rPr>
          <w:rFonts w:hint="eastAsia"/>
        </w:rPr>
      </w:pPr>
      <w:r>
        <w:rPr>
          <w:rFonts w:hint="eastAsia"/>
        </w:rPr>
        <w:t>采取座谈、咨询、调阅档案、现场调查等方式至少收集以下资料：</w:t>
      </w:r>
    </w:p>
    <w:p w:rsidR="000E6025" w:rsidRDefault="000E6025" w:rsidP="00604DFB">
      <w:pPr>
        <w:pStyle w:val="af2"/>
        <w:rPr>
          <w:rFonts w:hint="eastAsia"/>
        </w:rPr>
      </w:pPr>
      <w:r>
        <w:rPr>
          <w:rFonts w:hint="eastAsia"/>
        </w:rPr>
        <w:t>风险点清单；</w:t>
      </w:r>
    </w:p>
    <w:p w:rsidR="000E6025" w:rsidRDefault="000E6025" w:rsidP="00604DFB">
      <w:pPr>
        <w:pStyle w:val="af2"/>
        <w:rPr>
          <w:rFonts w:hint="eastAsia"/>
        </w:rPr>
      </w:pPr>
      <w:r>
        <w:rPr>
          <w:rFonts w:hint="eastAsia"/>
        </w:rPr>
        <w:t>设备设施清单；</w:t>
      </w:r>
    </w:p>
    <w:p w:rsidR="000E6025" w:rsidRDefault="000E6025" w:rsidP="00604DFB">
      <w:pPr>
        <w:pStyle w:val="af2"/>
        <w:rPr>
          <w:rFonts w:hint="eastAsia"/>
        </w:rPr>
      </w:pPr>
      <w:r>
        <w:rPr>
          <w:rFonts w:hint="eastAsia"/>
        </w:rPr>
        <w:t>作业活动清单；</w:t>
      </w:r>
    </w:p>
    <w:p w:rsidR="000E6025" w:rsidRDefault="000E6025" w:rsidP="00604DFB">
      <w:pPr>
        <w:pStyle w:val="af2"/>
        <w:rPr>
          <w:rFonts w:hint="eastAsia"/>
        </w:rPr>
      </w:pPr>
      <w:r>
        <w:rPr>
          <w:rFonts w:hint="eastAsia"/>
        </w:rPr>
        <w:t>风险分析表；</w:t>
      </w:r>
    </w:p>
    <w:p w:rsidR="000E6025" w:rsidRDefault="000E6025" w:rsidP="00604DFB">
      <w:pPr>
        <w:pStyle w:val="af2"/>
        <w:rPr>
          <w:rFonts w:hint="eastAsia"/>
        </w:rPr>
      </w:pPr>
      <w:r>
        <w:rPr>
          <w:rFonts w:hint="eastAsia"/>
        </w:rPr>
        <w:t>安全风险管控清单及隐患排查治理台账；</w:t>
      </w:r>
    </w:p>
    <w:p w:rsidR="000E6025" w:rsidRDefault="000E6025" w:rsidP="00604DFB">
      <w:pPr>
        <w:pStyle w:val="af2"/>
        <w:rPr>
          <w:rFonts w:hint="eastAsia"/>
        </w:rPr>
      </w:pPr>
      <w:r>
        <w:rPr>
          <w:rFonts w:hint="eastAsia"/>
        </w:rPr>
        <w:t>监督考核材料；</w:t>
      </w:r>
    </w:p>
    <w:p w:rsidR="000E6025" w:rsidRDefault="000E6025" w:rsidP="00604DFB">
      <w:pPr>
        <w:pStyle w:val="af2"/>
        <w:rPr>
          <w:rFonts w:hint="eastAsia"/>
        </w:rPr>
      </w:pPr>
      <w:r>
        <w:rPr>
          <w:rFonts w:hint="eastAsia"/>
        </w:rPr>
        <w:t>设备使用说明书；</w:t>
      </w:r>
    </w:p>
    <w:p w:rsidR="000E6025" w:rsidRDefault="000E6025" w:rsidP="00604DFB">
      <w:pPr>
        <w:pStyle w:val="af2"/>
        <w:rPr>
          <w:rFonts w:hint="eastAsia"/>
        </w:rPr>
      </w:pPr>
      <w:r>
        <w:rPr>
          <w:rFonts w:hint="eastAsia"/>
        </w:rPr>
        <w:t>检测检验报告；</w:t>
      </w:r>
    </w:p>
    <w:p w:rsidR="000E6025" w:rsidRDefault="000E6025" w:rsidP="00604DFB">
      <w:pPr>
        <w:pStyle w:val="af2"/>
        <w:rPr>
          <w:rFonts w:hint="eastAsia"/>
        </w:rPr>
      </w:pPr>
      <w:r>
        <w:rPr>
          <w:rFonts w:hint="eastAsia"/>
        </w:rPr>
        <w:t>日常检查记录；</w:t>
      </w:r>
    </w:p>
    <w:p w:rsidR="000E6025" w:rsidRDefault="000E6025" w:rsidP="00604DFB">
      <w:pPr>
        <w:pStyle w:val="af2"/>
        <w:rPr>
          <w:rFonts w:hint="eastAsia"/>
        </w:rPr>
      </w:pPr>
      <w:r>
        <w:rPr>
          <w:rFonts w:hint="eastAsia"/>
        </w:rPr>
        <w:t>设备设施安全运行情况；</w:t>
      </w:r>
    </w:p>
    <w:p w:rsidR="000E6025" w:rsidRDefault="000E6025" w:rsidP="00604DFB">
      <w:pPr>
        <w:pStyle w:val="af2"/>
        <w:rPr>
          <w:rFonts w:hint="eastAsia"/>
        </w:rPr>
      </w:pPr>
      <w:r>
        <w:rPr>
          <w:rFonts w:hint="eastAsia"/>
        </w:rPr>
        <w:t>作业人员个体防护用品使用情况；</w:t>
      </w:r>
    </w:p>
    <w:p w:rsidR="000E6025" w:rsidRDefault="000E6025" w:rsidP="00604DFB">
      <w:pPr>
        <w:pStyle w:val="af2"/>
        <w:rPr>
          <w:rFonts w:hint="eastAsia"/>
        </w:rPr>
      </w:pPr>
      <w:r>
        <w:rPr>
          <w:rFonts w:hint="eastAsia"/>
        </w:rPr>
        <w:t>双重预防机制建设及运行情况等。</w:t>
      </w:r>
    </w:p>
    <w:p w:rsidR="000E6025" w:rsidRDefault="000E6025" w:rsidP="00604DFB">
      <w:pPr>
        <w:pStyle w:val="affd"/>
        <w:spacing w:before="120" w:after="120"/>
        <w:rPr>
          <w:rFonts w:hint="eastAsia"/>
        </w:rPr>
      </w:pPr>
      <w:r>
        <w:rPr>
          <w:rFonts w:hint="eastAsia"/>
        </w:rPr>
        <w:t>评估方法及标准</w:t>
      </w:r>
    </w:p>
    <w:p w:rsidR="000E6025" w:rsidRDefault="000E6025" w:rsidP="000E6025">
      <w:pPr>
        <w:pStyle w:val="affffb"/>
        <w:ind w:firstLine="420"/>
        <w:rPr>
          <w:rFonts w:hint="eastAsia"/>
        </w:rPr>
      </w:pPr>
      <w:r>
        <w:rPr>
          <w:rFonts w:hint="eastAsia"/>
        </w:rPr>
        <w:t>采用100分制，各要素赋予不同的分值，每个要素分值之和为评估得分；按照检查存在问题进行扣分，各小项分数扣完为止；评分标准见附录A。</w:t>
      </w:r>
    </w:p>
    <w:p w:rsidR="000E6025" w:rsidRDefault="000E6025" w:rsidP="00604DFB">
      <w:pPr>
        <w:pStyle w:val="affd"/>
        <w:spacing w:before="120" w:after="120"/>
        <w:rPr>
          <w:rFonts w:hint="eastAsia"/>
        </w:rPr>
      </w:pPr>
      <w:r>
        <w:rPr>
          <w:rFonts w:hint="eastAsia"/>
        </w:rPr>
        <w:t>评估结论</w:t>
      </w:r>
    </w:p>
    <w:p w:rsidR="000E6025" w:rsidRDefault="000E6025" w:rsidP="00604DFB">
      <w:pPr>
        <w:pStyle w:val="afffffffff1"/>
        <w:rPr>
          <w:rFonts w:hint="eastAsia"/>
        </w:rPr>
      </w:pPr>
      <w:r>
        <w:rPr>
          <w:rFonts w:hint="eastAsia"/>
        </w:rPr>
        <w:t>评估结论分为通过、不通过；评估指标采用评估得分和安全绩效两个指标。评估结论标准见表1。</w:t>
      </w:r>
    </w:p>
    <w:p w:rsidR="000E6025" w:rsidRDefault="000E6025" w:rsidP="00604DFB">
      <w:pPr>
        <w:pStyle w:val="aff2"/>
        <w:spacing w:before="120" w:after="120"/>
        <w:rPr>
          <w:rFonts w:hint="eastAsia"/>
        </w:rPr>
      </w:pPr>
      <w:r>
        <w:rPr>
          <w:rFonts w:hint="eastAsia"/>
        </w:rPr>
        <w:t>评估结论标准</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0"/>
        <w:gridCol w:w="3112"/>
        <w:gridCol w:w="3112"/>
      </w:tblGrid>
      <w:tr w:rsidR="00F6391F" w:rsidTr="00F6391F">
        <w:tc>
          <w:tcPr>
            <w:tcW w:w="3114" w:type="dxa"/>
            <w:tcBorders>
              <w:top w:val="single" w:sz="8" w:space="0" w:color="auto"/>
              <w:bottom w:val="single" w:sz="8" w:space="0" w:color="auto"/>
            </w:tcBorders>
            <w:vAlign w:val="center"/>
          </w:tcPr>
          <w:p w:rsidR="00F6391F" w:rsidRPr="00C63A90" w:rsidRDefault="00F6391F" w:rsidP="00F6391F">
            <w:pPr>
              <w:pStyle w:val="affffb"/>
              <w:ind w:firstLine="420"/>
              <w:jc w:val="center"/>
              <w:rPr>
                <w:rFonts w:hint="eastAsia"/>
              </w:rPr>
            </w:pPr>
            <w:r w:rsidRPr="00C63A90">
              <w:rPr>
                <w:rFonts w:hint="eastAsia"/>
              </w:rPr>
              <w:t>评估结论</w:t>
            </w:r>
          </w:p>
        </w:tc>
        <w:tc>
          <w:tcPr>
            <w:tcW w:w="3115" w:type="dxa"/>
            <w:tcBorders>
              <w:top w:val="single" w:sz="8" w:space="0" w:color="auto"/>
              <w:bottom w:val="single" w:sz="8" w:space="0" w:color="auto"/>
            </w:tcBorders>
            <w:vAlign w:val="center"/>
          </w:tcPr>
          <w:p w:rsidR="00F6391F" w:rsidRPr="00C63A90" w:rsidRDefault="00F6391F" w:rsidP="00F6391F">
            <w:pPr>
              <w:pStyle w:val="affffb"/>
              <w:ind w:firstLine="420"/>
              <w:jc w:val="center"/>
              <w:rPr>
                <w:rFonts w:hint="eastAsia"/>
              </w:rPr>
            </w:pPr>
            <w:r w:rsidRPr="00C63A90">
              <w:rPr>
                <w:rFonts w:hint="eastAsia"/>
              </w:rPr>
              <w:t>评估得分</w:t>
            </w:r>
          </w:p>
        </w:tc>
        <w:tc>
          <w:tcPr>
            <w:tcW w:w="3115" w:type="dxa"/>
            <w:tcBorders>
              <w:top w:val="single" w:sz="8" w:space="0" w:color="auto"/>
              <w:bottom w:val="single" w:sz="8" w:space="0" w:color="auto"/>
            </w:tcBorders>
            <w:vAlign w:val="center"/>
          </w:tcPr>
          <w:p w:rsidR="00F6391F" w:rsidRPr="00C63A90" w:rsidRDefault="00F6391F" w:rsidP="00F6391F">
            <w:pPr>
              <w:pStyle w:val="affffb"/>
              <w:ind w:firstLine="420"/>
              <w:jc w:val="center"/>
              <w:rPr>
                <w:rFonts w:hint="eastAsia"/>
              </w:rPr>
            </w:pPr>
            <w:r w:rsidRPr="00C63A90">
              <w:rPr>
                <w:rFonts w:hint="eastAsia"/>
              </w:rPr>
              <w:t>安全绩效</w:t>
            </w:r>
          </w:p>
        </w:tc>
      </w:tr>
      <w:tr w:rsidR="00F6391F" w:rsidTr="00F6391F">
        <w:tc>
          <w:tcPr>
            <w:tcW w:w="3114" w:type="dxa"/>
            <w:tcBorders>
              <w:top w:val="single" w:sz="8" w:space="0" w:color="auto"/>
            </w:tcBorders>
            <w:vAlign w:val="center"/>
          </w:tcPr>
          <w:p w:rsidR="00F6391F" w:rsidRPr="00C63A90" w:rsidRDefault="00F6391F" w:rsidP="00F6391F">
            <w:pPr>
              <w:pStyle w:val="affffb"/>
              <w:ind w:firstLine="420"/>
              <w:jc w:val="center"/>
              <w:rPr>
                <w:rFonts w:hint="eastAsia"/>
              </w:rPr>
            </w:pPr>
            <w:r w:rsidRPr="00C63A90">
              <w:rPr>
                <w:rFonts w:hint="eastAsia"/>
              </w:rPr>
              <w:t>通过</w:t>
            </w:r>
          </w:p>
        </w:tc>
        <w:tc>
          <w:tcPr>
            <w:tcW w:w="3115" w:type="dxa"/>
            <w:tcBorders>
              <w:top w:val="single" w:sz="8" w:space="0" w:color="auto"/>
            </w:tcBorders>
            <w:vAlign w:val="center"/>
          </w:tcPr>
          <w:p w:rsidR="00F6391F" w:rsidRPr="00C63A90" w:rsidRDefault="00F6391F" w:rsidP="00F6391F">
            <w:pPr>
              <w:pStyle w:val="affffb"/>
              <w:ind w:firstLine="420"/>
              <w:jc w:val="center"/>
              <w:rPr>
                <w:rFonts w:hint="eastAsia"/>
              </w:rPr>
            </w:pPr>
            <w:r w:rsidRPr="00C63A90">
              <w:rPr>
                <w:rFonts w:hint="eastAsia"/>
              </w:rPr>
              <w:t>≥70</w:t>
            </w:r>
          </w:p>
        </w:tc>
        <w:tc>
          <w:tcPr>
            <w:tcW w:w="3115" w:type="dxa"/>
            <w:vMerge w:val="restart"/>
            <w:tcBorders>
              <w:top w:val="single" w:sz="8" w:space="0" w:color="auto"/>
            </w:tcBorders>
            <w:vAlign w:val="center"/>
          </w:tcPr>
          <w:p w:rsidR="00F6391F" w:rsidRPr="00C63A90" w:rsidRDefault="00F6391F" w:rsidP="00F6391F">
            <w:pPr>
              <w:pStyle w:val="affffb"/>
              <w:ind w:firstLine="420"/>
              <w:jc w:val="center"/>
              <w:rPr>
                <w:rFonts w:hint="eastAsia"/>
              </w:rPr>
            </w:pPr>
            <w:r w:rsidRPr="00C63A90">
              <w:rPr>
                <w:rFonts w:hint="eastAsia"/>
              </w:rPr>
              <w:t>未发生生产安全事故</w:t>
            </w:r>
          </w:p>
        </w:tc>
      </w:tr>
      <w:tr w:rsidR="00F6391F" w:rsidTr="00F6391F">
        <w:tc>
          <w:tcPr>
            <w:tcW w:w="3114" w:type="dxa"/>
            <w:vAlign w:val="center"/>
          </w:tcPr>
          <w:p w:rsidR="00F6391F" w:rsidRPr="00C63A90" w:rsidRDefault="00F6391F" w:rsidP="00F6391F">
            <w:pPr>
              <w:pStyle w:val="affffb"/>
              <w:ind w:firstLine="420"/>
              <w:jc w:val="center"/>
              <w:rPr>
                <w:rFonts w:hint="eastAsia"/>
              </w:rPr>
            </w:pPr>
            <w:r w:rsidRPr="00C63A90">
              <w:rPr>
                <w:rFonts w:hint="eastAsia"/>
              </w:rPr>
              <w:t>不通过</w:t>
            </w:r>
          </w:p>
        </w:tc>
        <w:tc>
          <w:tcPr>
            <w:tcW w:w="3115" w:type="dxa"/>
            <w:vAlign w:val="center"/>
          </w:tcPr>
          <w:p w:rsidR="00F6391F" w:rsidRPr="00C63A90" w:rsidRDefault="00F6391F" w:rsidP="00F6391F">
            <w:pPr>
              <w:pStyle w:val="affffb"/>
              <w:ind w:firstLine="420"/>
              <w:jc w:val="center"/>
              <w:rPr>
                <w:rFonts w:hint="eastAsia"/>
              </w:rPr>
            </w:pPr>
            <w:r w:rsidRPr="00C63A90">
              <w:rPr>
                <w:rFonts w:hint="eastAsia"/>
              </w:rPr>
              <w:t>＜70</w:t>
            </w:r>
          </w:p>
        </w:tc>
        <w:tc>
          <w:tcPr>
            <w:tcW w:w="3115" w:type="dxa"/>
            <w:vMerge/>
            <w:vAlign w:val="center"/>
          </w:tcPr>
          <w:p w:rsidR="00F6391F" w:rsidRPr="00C63A90" w:rsidRDefault="00F6391F" w:rsidP="00F6391F">
            <w:pPr>
              <w:pStyle w:val="affffb"/>
              <w:ind w:firstLine="420"/>
              <w:jc w:val="center"/>
              <w:rPr>
                <w:rFonts w:hint="eastAsia"/>
              </w:rPr>
            </w:pPr>
          </w:p>
        </w:tc>
      </w:tr>
    </w:tbl>
    <w:p w:rsidR="000E6025" w:rsidRDefault="000E6025" w:rsidP="00F6391F">
      <w:pPr>
        <w:pStyle w:val="afffffffff1"/>
        <w:spacing w:beforeLines="100" w:before="240"/>
        <w:rPr>
          <w:rFonts w:hint="eastAsia"/>
        </w:rPr>
      </w:pPr>
      <w:r>
        <w:rPr>
          <w:rFonts w:hint="eastAsia"/>
        </w:rPr>
        <w:t>评估结论为不通过，应及时整改并重新评估。</w:t>
      </w:r>
    </w:p>
    <w:p w:rsidR="000E6025" w:rsidRDefault="000E6025" w:rsidP="00F6391F">
      <w:pPr>
        <w:pStyle w:val="afffffffff1"/>
        <w:rPr>
          <w:rFonts w:hint="eastAsia"/>
        </w:rPr>
      </w:pPr>
      <w:r>
        <w:rPr>
          <w:rFonts w:hint="eastAsia"/>
        </w:rPr>
        <w:t>企业发生生产安全事故的，自事故发生之日起满6个月后方可重新评估。</w:t>
      </w:r>
    </w:p>
    <w:p w:rsidR="000E6025" w:rsidRDefault="000E6025" w:rsidP="00F6391F">
      <w:pPr>
        <w:pStyle w:val="affd"/>
        <w:spacing w:before="120" w:after="120"/>
        <w:rPr>
          <w:rFonts w:hint="eastAsia"/>
        </w:rPr>
      </w:pPr>
      <w:r>
        <w:rPr>
          <w:rFonts w:hint="eastAsia"/>
        </w:rPr>
        <w:t>评估报告</w:t>
      </w:r>
    </w:p>
    <w:p w:rsidR="000E6025" w:rsidRDefault="000E6025" w:rsidP="00F6391F">
      <w:pPr>
        <w:pStyle w:val="afffffffff1"/>
        <w:rPr>
          <w:rFonts w:hint="eastAsia"/>
        </w:rPr>
      </w:pPr>
      <w:r>
        <w:rPr>
          <w:rFonts w:hint="eastAsia"/>
        </w:rPr>
        <w:t>企业评估结束后，应编制评估报告；评估报告内容包括但不限于：</w:t>
      </w:r>
    </w:p>
    <w:p w:rsidR="000E6025" w:rsidRDefault="000E6025" w:rsidP="00F6391F">
      <w:pPr>
        <w:pStyle w:val="af2"/>
        <w:rPr>
          <w:rFonts w:hint="eastAsia"/>
        </w:rPr>
      </w:pPr>
      <w:r>
        <w:rPr>
          <w:rFonts w:hint="eastAsia"/>
        </w:rPr>
        <w:t>概述:简述评估目的、评估依据、评估人员、评估范围；</w:t>
      </w:r>
    </w:p>
    <w:p w:rsidR="000E6025" w:rsidRDefault="000E6025" w:rsidP="00F6391F">
      <w:pPr>
        <w:pStyle w:val="af2"/>
        <w:rPr>
          <w:rFonts w:hint="eastAsia"/>
        </w:rPr>
      </w:pPr>
      <w:r>
        <w:rPr>
          <w:rFonts w:hint="eastAsia"/>
        </w:rPr>
        <w:t>双重预防机制建设运行情况；</w:t>
      </w:r>
    </w:p>
    <w:p w:rsidR="000E6025" w:rsidRDefault="000E6025" w:rsidP="00F6391F">
      <w:pPr>
        <w:pStyle w:val="af2"/>
        <w:rPr>
          <w:rFonts w:hint="eastAsia"/>
        </w:rPr>
      </w:pPr>
      <w:r>
        <w:rPr>
          <w:rFonts w:hint="eastAsia"/>
        </w:rPr>
        <w:t>分析存在问题并提出整改措施建议；</w:t>
      </w:r>
    </w:p>
    <w:p w:rsidR="000E6025" w:rsidRDefault="000E6025" w:rsidP="00F6391F">
      <w:pPr>
        <w:pStyle w:val="af2"/>
        <w:rPr>
          <w:rFonts w:hint="eastAsia"/>
        </w:rPr>
      </w:pPr>
      <w:r>
        <w:rPr>
          <w:rFonts w:hint="eastAsia"/>
        </w:rPr>
        <w:t>评估结论。</w:t>
      </w:r>
    </w:p>
    <w:p w:rsidR="003E019F" w:rsidRDefault="000E6025" w:rsidP="007B547B">
      <w:pPr>
        <w:pStyle w:val="afffffffff1"/>
        <w:rPr>
          <w:rFonts w:hint="eastAsia"/>
        </w:rPr>
      </w:pPr>
      <w:r>
        <w:rPr>
          <w:rFonts w:hint="eastAsia"/>
        </w:rPr>
        <w:lastRenderedPageBreak/>
        <w:t>评估报告的形式、编写格式</w:t>
      </w:r>
      <w:r w:rsidR="00F6391F">
        <w:rPr>
          <w:rFonts w:hint="eastAsia"/>
        </w:rPr>
        <w:t>见</w:t>
      </w:r>
      <w:r>
        <w:rPr>
          <w:rFonts w:hint="eastAsia"/>
        </w:rPr>
        <w:t>附录B</w:t>
      </w:r>
      <w:r w:rsidR="00F6391F">
        <w:rPr>
          <w:rFonts w:hint="eastAsia"/>
        </w:rPr>
        <w:t>。</w:t>
      </w:r>
    </w:p>
    <w:p w:rsidR="007B547B" w:rsidRDefault="007B547B" w:rsidP="007B547B">
      <w:pPr>
        <w:pStyle w:val="afffffffff1"/>
        <w:sectPr w:rsidR="007B547B" w:rsidSect="00656DC9">
          <w:headerReference w:type="even" r:id="rId18"/>
          <w:headerReference w:type="default" r:id="rId19"/>
          <w:footerReference w:type="even" r:id="rId20"/>
          <w:footerReference w:type="default" r:id="rId21"/>
          <w:pgSz w:w="11906" w:h="16838" w:code="9"/>
          <w:pgMar w:top="1928" w:right="1134" w:bottom="1134" w:left="1134" w:header="1418" w:footer="1134" w:gutter="284"/>
          <w:pgNumType w:start="1"/>
          <w:cols w:space="425"/>
          <w:formProt w:val="0"/>
          <w:docGrid w:linePitch="312"/>
        </w:sectPr>
      </w:pPr>
    </w:p>
    <w:p w:rsidR="007B547B" w:rsidRDefault="007B547B" w:rsidP="007B547B">
      <w:pPr>
        <w:pStyle w:val="af8"/>
        <w:rPr>
          <w:rFonts w:hint="eastAsia"/>
          <w:vanish w:val="0"/>
        </w:rPr>
      </w:pPr>
      <w:bookmarkStart w:id="42" w:name="BookMark5"/>
      <w:bookmarkEnd w:id="20"/>
    </w:p>
    <w:p w:rsidR="007B547B" w:rsidRDefault="007B547B" w:rsidP="007B547B">
      <w:pPr>
        <w:pStyle w:val="afe"/>
        <w:rPr>
          <w:rFonts w:hint="eastAsia"/>
          <w:vanish w:val="0"/>
        </w:rPr>
      </w:pPr>
    </w:p>
    <w:p w:rsidR="007B547B" w:rsidRDefault="007B547B" w:rsidP="007B547B">
      <w:pPr>
        <w:pStyle w:val="aff3"/>
        <w:spacing w:after="120"/>
      </w:pPr>
      <w:r>
        <w:br/>
      </w:r>
      <w:r>
        <w:rPr>
          <w:rFonts w:hint="eastAsia"/>
        </w:rPr>
        <w:t>（资料性）</w:t>
      </w:r>
      <w:r>
        <w:br/>
      </w:r>
      <w:r>
        <w:rPr>
          <w:rFonts w:hint="eastAsia"/>
        </w:rPr>
        <w:t>企业双重预防机制评分标准</w:t>
      </w:r>
    </w:p>
    <w:p w:rsidR="007B547B" w:rsidRPr="007B547B" w:rsidRDefault="007B547B" w:rsidP="007B547B">
      <w:pPr>
        <w:pStyle w:val="affffb"/>
        <w:ind w:firstLine="420"/>
        <w:rPr>
          <w:rFonts w:hint="eastAsia"/>
        </w:rPr>
      </w:pPr>
      <w:r>
        <w:rPr>
          <w:rFonts w:hint="eastAsia"/>
        </w:rPr>
        <w:t>表</w:t>
      </w:r>
      <w:r w:rsidRPr="007B547B">
        <w:rPr>
          <w:rFonts w:hint="eastAsia"/>
        </w:rPr>
        <w:t>A.1</w:t>
      </w:r>
      <w:r>
        <w:rPr>
          <w:rFonts w:hint="eastAsia"/>
        </w:rPr>
        <w:t>给出了</w:t>
      </w:r>
      <w:r w:rsidRPr="007B547B">
        <w:rPr>
          <w:rFonts w:hint="eastAsia"/>
        </w:rPr>
        <w:t>企业双重预防机制评分标准</w:t>
      </w:r>
      <w:r>
        <w:rPr>
          <w:rFonts w:hint="eastAsia"/>
        </w:rPr>
        <w:t>。</w:t>
      </w:r>
    </w:p>
    <w:p w:rsidR="007B547B" w:rsidRPr="007B547B" w:rsidRDefault="007B547B" w:rsidP="007B547B">
      <w:pPr>
        <w:pStyle w:val="aff"/>
        <w:spacing w:before="120" w:after="120"/>
        <w:rPr>
          <w:rFonts w:hint="eastAsia"/>
        </w:rPr>
      </w:pPr>
      <w:bookmarkStart w:id="43" w:name="_Toc132988422"/>
      <w:bookmarkStart w:id="44" w:name="_Toc161913179"/>
      <w:r>
        <w:rPr>
          <w:rFonts w:hint="eastAsia"/>
        </w:rPr>
        <w:t xml:space="preserve"> </w:t>
      </w:r>
      <w:r>
        <w:rPr>
          <w:rFonts w:hint="eastAsia"/>
        </w:rPr>
        <w:t>企业双重预防机制</w:t>
      </w:r>
      <w:bookmarkEnd w:id="43"/>
      <w:r>
        <w:rPr>
          <w:rFonts w:hint="eastAsia"/>
        </w:rPr>
        <w:t>评分标准</w:t>
      </w:r>
      <w:bookmarkEnd w:id="44"/>
    </w:p>
    <w:tbl>
      <w:tblPr>
        <w:tblStyle w:val="12"/>
        <w:tblW w:w="5000" w:type="pct"/>
        <w:tblLook w:val="04A0" w:firstRow="1" w:lastRow="0" w:firstColumn="1" w:lastColumn="0" w:noHBand="0" w:noVBand="1"/>
      </w:tblPr>
      <w:tblGrid>
        <w:gridCol w:w="1062"/>
        <w:gridCol w:w="1572"/>
        <w:gridCol w:w="5157"/>
        <w:gridCol w:w="683"/>
        <w:gridCol w:w="4378"/>
        <w:gridCol w:w="914"/>
      </w:tblGrid>
      <w:tr w:rsidR="007B547B" w:rsidTr="007B547B">
        <w:trPr>
          <w:trHeight w:val="510"/>
          <w:tblHeader/>
        </w:trPr>
        <w:tc>
          <w:tcPr>
            <w:tcW w:w="386" w:type="pct"/>
            <w:vAlign w:val="center"/>
          </w:tcPr>
          <w:p w:rsidR="007B547B" w:rsidRDefault="007B547B" w:rsidP="00476812">
            <w:pPr>
              <w:adjustRightInd/>
              <w:spacing w:line="240" w:lineRule="auto"/>
              <w:jc w:val="center"/>
              <w:rPr>
                <w:rFonts w:ascii="宋体" w:hAnsi="宋体"/>
                <w:b/>
              </w:rPr>
            </w:pPr>
            <w:r>
              <w:rPr>
                <w:rFonts w:ascii="宋体" w:hAnsi="宋体"/>
                <w:b/>
              </w:rPr>
              <w:t>一级要素</w:t>
            </w:r>
          </w:p>
        </w:tc>
        <w:tc>
          <w:tcPr>
            <w:tcW w:w="571" w:type="pct"/>
            <w:vAlign w:val="center"/>
          </w:tcPr>
          <w:p w:rsidR="007B547B" w:rsidRDefault="007B547B" w:rsidP="00476812">
            <w:pPr>
              <w:adjustRightInd/>
              <w:spacing w:line="240" w:lineRule="auto"/>
              <w:jc w:val="center"/>
              <w:rPr>
                <w:rFonts w:ascii="宋体" w:hAnsi="宋体"/>
                <w:b/>
              </w:rPr>
            </w:pPr>
            <w:r>
              <w:rPr>
                <w:rFonts w:ascii="宋体" w:hAnsi="宋体"/>
                <w:b/>
              </w:rPr>
              <w:t>二</w:t>
            </w:r>
            <w:r>
              <w:rPr>
                <w:rFonts w:ascii="宋体" w:hAnsi="宋体" w:hint="eastAsia"/>
                <w:b/>
              </w:rPr>
              <w:t>级</w:t>
            </w:r>
            <w:r>
              <w:rPr>
                <w:rFonts w:ascii="宋体" w:hAnsi="宋体"/>
                <w:b/>
              </w:rPr>
              <w:t>要素</w:t>
            </w:r>
          </w:p>
        </w:tc>
        <w:tc>
          <w:tcPr>
            <w:tcW w:w="1873" w:type="pct"/>
            <w:vAlign w:val="center"/>
          </w:tcPr>
          <w:p w:rsidR="007B547B" w:rsidRDefault="007B547B" w:rsidP="00476812">
            <w:pPr>
              <w:adjustRightInd/>
              <w:spacing w:line="240" w:lineRule="auto"/>
              <w:jc w:val="center"/>
              <w:rPr>
                <w:rFonts w:ascii="宋体" w:hAnsi="宋体"/>
                <w:b/>
              </w:rPr>
            </w:pPr>
            <w:r>
              <w:rPr>
                <w:rFonts w:ascii="宋体" w:hAnsi="宋体"/>
                <w:b/>
              </w:rPr>
              <w:t>建设</w:t>
            </w:r>
            <w:r>
              <w:rPr>
                <w:rFonts w:ascii="宋体" w:hAnsi="宋体" w:hint="eastAsia"/>
                <w:b/>
              </w:rPr>
              <w:t>要</w:t>
            </w:r>
            <w:r>
              <w:rPr>
                <w:rFonts w:ascii="宋体" w:hAnsi="宋体"/>
                <w:b/>
              </w:rPr>
              <w:t>求</w:t>
            </w:r>
          </w:p>
        </w:tc>
        <w:tc>
          <w:tcPr>
            <w:tcW w:w="248" w:type="pct"/>
            <w:vAlign w:val="center"/>
          </w:tcPr>
          <w:p w:rsidR="007B547B" w:rsidRDefault="007B547B" w:rsidP="00476812">
            <w:pPr>
              <w:adjustRightInd/>
              <w:spacing w:line="240" w:lineRule="auto"/>
              <w:jc w:val="center"/>
              <w:rPr>
                <w:rFonts w:ascii="宋体" w:hAnsi="宋体"/>
                <w:b/>
              </w:rPr>
            </w:pPr>
            <w:r>
              <w:rPr>
                <w:rFonts w:ascii="宋体" w:hAnsi="宋体"/>
                <w:b/>
              </w:rPr>
              <w:t>分值</w:t>
            </w:r>
          </w:p>
        </w:tc>
        <w:tc>
          <w:tcPr>
            <w:tcW w:w="1590" w:type="pct"/>
            <w:vAlign w:val="center"/>
          </w:tcPr>
          <w:p w:rsidR="007B547B" w:rsidRDefault="007B547B" w:rsidP="00476812">
            <w:pPr>
              <w:adjustRightInd/>
              <w:spacing w:line="240" w:lineRule="auto"/>
              <w:jc w:val="center"/>
              <w:rPr>
                <w:rFonts w:ascii="宋体" w:hAnsi="宋体"/>
                <w:b/>
              </w:rPr>
            </w:pPr>
            <w:r>
              <w:rPr>
                <w:rFonts w:ascii="宋体" w:hAnsi="宋体"/>
                <w:b/>
              </w:rPr>
              <w:t>评分</w:t>
            </w:r>
            <w:r>
              <w:rPr>
                <w:rFonts w:ascii="宋体" w:hAnsi="宋体" w:hint="eastAsia"/>
                <w:b/>
              </w:rPr>
              <w:t>方法及标准</w:t>
            </w:r>
          </w:p>
        </w:tc>
        <w:tc>
          <w:tcPr>
            <w:tcW w:w="332" w:type="pct"/>
            <w:vAlign w:val="center"/>
          </w:tcPr>
          <w:p w:rsidR="007B547B" w:rsidRDefault="007B547B" w:rsidP="00476812">
            <w:pPr>
              <w:adjustRightInd/>
              <w:spacing w:line="240" w:lineRule="auto"/>
              <w:jc w:val="center"/>
              <w:rPr>
                <w:rFonts w:ascii="宋体" w:hAnsi="宋体"/>
                <w:b/>
              </w:rPr>
            </w:pPr>
            <w:r>
              <w:rPr>
                <w:rFonts w:ascii="宋体" w:hAnsi="宋体"/>
                <w:b/>
              </w:rPr>
              <w:t>得</w:t>
            </w:r>
            <w:r>
              <w:rPr>
                <w:rFonts w:ascii="宋体" w:hAnsi="宋体" w:hint="eastAsia"/>
                <w:b/>
              </w:rPr>
              <w:t>分</w:t>
            </w:r>
          </w:p>
        </w:tc>
      </w:tr>
      <w:tr w:rsidR="007B547B" w:rsidTr="007B547B">
        <w:trPr>
          <w:trHeight w:val="664"/>
        </w:trPr>
        <w:tc>
          <w:tcPr>
            <w:tcW w:w="386" w:type="pct"/>
            <w:vMerge w:val="restart"/>
            <w:vAlign w:val="center"/>
          </w:tcPr>
          <w:p w:rsidR="007B547B" w:rsidRDefault="007B547B" w:rsidP="00476812">
            <w:pPr>
              <w:widowControl/>
              <w:numPr>
                <w:ilvl w:val="1"/>
                <w:numId w:val="0"/>
              </w:numPr>
              <w:adjustRightInd/>
              <w:spacing w:beforeLines="100" w:before="240" w:afterLines="100" w:after="240" w:line="240" w:lineRule="auto"/>
              <w:jc w:val="center"/>
              <w:outlineLvl w:val="0"/>
              <w:rPr>
                <w:rFonts w:ascii="宋体" w:hAnsi="宋体"/>
                <w:kern w:val="0"/>
              </w:rPr>
            </w:pPr>
            <w:bookmarkStart w:id="45" w:name="_Toc132988375"/>
            <w:bookmarkStart w:id="46" w:name="_Toc144480923"/>
            <w:bookmarkStart w:id="47" w:name="_Toc145671508"/>
            <w:bookmarkStart w:id="48" w:name="_Toc143250354"/>
            <w:bookmarkStart w:id="49" w:name="_Toc13178"/>
            <w:r>
              <w:rPr>
                <w:rFonts w:ascii="宋体" w:hAnsi="宋体"/>
                <w:kern w:val="0"/>
              </w:rPr>
              <w:t>准备</w:t>
            </w:r>
            <w:r>
              <w:rPr>
                <w:rFonts w:ascii="宋体" w:hAnsi="宋体" w:hint="eastAsia"/>
                <w:kern w:val="0"/>
              </w:rPr>
              <w:t>工作</w:t>
            </w:r>
            <w:bookmarkEnd w:id="45"/>
            <w:bookmarkEnd w:id="46"/>
            <w:bookmarkEnd w:id="47"/>
            <w:bookmarkEnd w:id="48"/>
            <w:bookmarkEnd w:id="49"/>
            <w:r>
              <w:rPr>
                <w:rFonts w:ascii="宋体" w:hAnsi="宋体" w:hint="eastAsia"/>
                <w:kern w:val="0"/>
              </w:rPr>
              <w:t>（10分）</w:t>
            </w: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50" w:name="_Toc143250355"/>
            <w:bookmarkStart w:id="51" w:name="_Toc144480924"/>
            <w:bookmarkStart w:id="52" w:name="_Toc145671509"/>
            <w:bookmarkStart w:id="53" w:name="_Toc22450"/>
            <w:r>
              <w:rPr>
                <w:rFonts w:ascii="宋体" w:hAnsi="宋体" w:hint="eastAsia"/>
                <w:kern w:val="0"/>
              </w:rPr>
              <w:t>成立工作机构</w:t>
            </w:r>
            <w:bookmarkEnd w:id="50"/>
            <w:bookmarkEnd w:id="51"/>
            <w:bookmarkEnd w:id="52"/>
            <w:bookmarkEnd w:id="53"/>
            <w:r>
              <w:rPr>
                <w:rFonts w:ascii="宋体" w:hAnsi="宋体" w:hint="eastAsia"/>
                <w:kern w:val="0"/>
              </w:rPr>
              <w:t>（2分）</w:t>
            </w:r>
          </w:p>
        </w:tc>
        <w:tc>
          <w:tcPr>
            <w:tcW w:w="1873" w:type="pct"/>
            <w:vAlign w:val="center"/>
          </w:tcPr>
          <w:p w:rsidR="007B547B" w:rsidRDefault="007B547B" w:rsidP="00476812">
            <w:pPr>
              <w:tabs>
                <w:tab w:val="left" w:pos="2071"/>
              </w:tabs>
              <w:adjustRightInd/>
              <w:spacing w:line="240" w:lineRule="auto"/>
              <w:rPr>
                <w:rFonts w:ascii="宋体" w:hAnsi="宋体"/>
                <w:kern w:val="0"/>
              </w:rPr>
            </w:pPr>
            <w:r>
              <w:rPr>
                <w:rFonts w:ascii="宋体" w:hAnsi="宋体" w:hint="eastAsia"/>
                <w:kern w:val="0"/>
              </w:rPr>
              <w:t>企业应成立以主要负责人牵头、相关人员组成的双重预防机制建设工作机构。</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2</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1.查工作机构文件：</w:t>
            </w:r>
          </w:p>
          <w:p w:rsidR="007B547B" w:rsidRDefault="007B547B" w:rsidP="00476812">
            <w:pPr>
              <w:adjustRightInd/>
              <w:spacing w:line="240" w:lineRule="auto"/>
              <w:rPr>
                <w:rFonts w:ascii="宋体" w:hAnsi="宋体"/>
              </w:rPr>
            </w:pPr>
            <w:r>
              <w:rPr>
                <w:rFonts w:ascii="宋体" w:hAnsi="宋体" w:hint="eastAsia"/>
              </w:rPr>
              <w:t>1）无工作机构文件不得分；</w:t>
            </w:r>
          </w:p>
          <w:p w:rsidR="007B547B" w:rsidRDefault="007B547B" w:rsidP="00476812">
            <w:pPr>
              <w:adjustRightInd/>
              <w:spacing w:line="240" w:lineRule="auto"/>
              <w:rPr>
                <w:rFonts w:ascii="宋体" w:hAnsi="宋体"/>
              </w:rPr>
            </w:pPr>
            <w:r>
              <w:rPr>
                <w:rFonts w:ascii="宋体" w:hAnsi="宋体" w:hint="eastAsia"/>
              </w:rPr>
              <w:t>2）工作机构组长不是由主要负责人担任扣1分；</w:t>
            </w:r>
          </w:p>
          <w:p w:rsidR="007B547B" w:rsidRDefault="007B547B" w:rsidP="00476812">
            <w:pPr>
              <w:adjustRightInd/>
              <w:spacing w:line="240" w:lineRule="auto"/>
              <w:rPr>
                <w:rFonts w:ascii="宋体" w:hAnsi="宋体"/>
              </w:rPr>
            </w:pPr>
            <w:r>
              <w:rPr>
                <w:rFonts w:ascii="宋体" w:hAnsi="宋体" w:hint="eastAsia"/>
              </w:rPr>
              <w:t>3）工作机构不明确职责的扣0.5分；</w:t>
            </w:r>
          </w:p>
          <w:p w:rsidR="007B547B" w:rsidRDefault="007B547B" w:rsidP="00476812">
            <w:pPr>
              <w:adjustRightInd/>
              <w:spacing w:line="240" w:lineRule="auto"/>
              <w:rPr>
                <w:rFonts w:ascii="宋体" w:hAnsi="宋体"/>
              </w:rPr>
            </w:pPr>
            <w:r>
              <w:rPr>
                <w:rFonts w:ascii="宋体" w:hAnsi="宋体" w:hint="eastAsia"/>
              </w:rPr>
              <w:t>2.询问企业主要负责人及机构涉及相关人员是否掌握双重预防机制建设、运行基本流程及应履行的主要职责。抽查3至5人，不掌握扣0.2分/人；</w:t>
            </w:r>
          </w:p>
          <w:p w:rsidR="007B547B" w:rsidRDefault="007B547B" w:rsidP="00476812">
            <w:pPr>
              <w:adjustRightInd/>
              <w:spacing w:line="240" w:lineRule="auto"/>
              <w:rPr>
                <w:rFonts w:ascii="宋体" w:hAnsi="宋体"/>
                <w:sz w:val="18"/>
                <w:szCs w:val="18"/>
              </w:rPr>
            </w:pPr>
            <w:r>
              <w:rPr>
                <w:rFonts w:ascii="宋体" w:hAnsi="宋体" w:hint="eastAsia"/>
                <w:sz w:val="18"/>
                <w:szCs w:val="18"/>
              </w:rPr>
              <w:t>注：相关人员应包括：安全生产、技术、设备设施、环境保护、职业卫生等管理人员。</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restar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54" w:name="_Toc15991"/>
            <w:bookmarkStart w:id="55" w:name="_Toc144480925"/>
            <w:bookmarkStart w:id="56" w:name="_Toc132988377"/>
            <w:bookmarkStart w:id="57" w:name="_Toc145671510"/>
            <w:bookmarkStart w:id="58" w:name="_Toc143250356"/>
            <w:r>
              <w:rPr>
                <w:rFonts w:ascii="宋体" w:hAnsi="宋体"/>
                <w:kern w:val="0"/>
              </w:rPr>
              <w:t>编制工作方案</w:t>
            </w:r>
            <w:bookmarkEnd w:id="54"/>
            <w:bookmarkEnd w:id="55"/>
            <w:bookmarkEnd w:id="56"/>
            <w:bookmarkEnd w:id="57"/>
            <w:bookmarkEnd w:id="58"/>
            <w:r>
              <w:rPr>
                <w:rFonts w:ascii="宋体" w:hAnsi="宋体" w:hint="eastAsia"/>
                <w:kern w:val="0"/>
              </w:rPr>
              <w:t>（2分）</w:t>
            </w:r>
          </w:p>
        </w:tc>
        <w:tc>
          <w:tcPr>
            <w:tcW w:w="1873" w:type="pct"/>
            <w:vAlign w:val="center"/>
          </w:tcPr>
          <w:p w:rsidR="007B547B" w:rsidRDefault="007B547B" w:rsidP="00476812">
            <w:pPr>
              <w:tabs>
                <w:tab w:val="left" w:pos="2071"/>
              </w:tabs>
              <w:adjustRightInd/>
              <w:spacing w:line="240" w:lineRule="auto"/>
              <w:rPr>
                <w:rFonts w:ascii="宋体" w:hAnsi="宋体"/>
                <w:kern w:val="0"/>
              </w:rPr>
            </w:pPr>
            <w:r>
              <w:rPr>
                <w:rFonts w:ascii="宋体" w:hAnsi="宋体" w:hint="eastAsia"/>
                <w:kern w:val="0"/>
              </w:rPr>
              <w:t>企业应制定双重预防机制建设工作方案，工作方案中应包括但不限于工作目标、工作内容、工作步骤、责任部门、工作要求、保障措施等内容。</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rPr>
              <w:t>查工作方案：</w:t>
            </w:r>
          </w:p>
          <w:p w:rsidR="007B547B" w:rsidRDefault="007B547B" w:rsidP="00476812">
            <w:pPr>
              <w:adjustRightInd/>
              <w:spacing w:line="240" w:lineRule="auto"/>
              <w:rPr>
                <w:rFonts w:ascii="宋体" w:hAnsi="宋体"/>
              </w:rPr>
            </w:pPr>
            <w:r w:rsidRPr="000B0333">
              <w:rPr>
                <w:rFonts w:ascii="宋体" w:hAnsi="宋体" w:hint="eastAsia"/>
              </w:rPr>
              <w:t>1.无工作</w:t>
            </w:r>
            <w:r>
              <w:rPr>
                <w:rFonts w:ascii="宋体" w:hAnsi="宋体" w:hint="eastAsia"/>
              </w:rPr>
              <w:t>方案</w:t>
            </w:r>
            <w:r w:rsidRPr="000B0333">
              <w:rPr>
                <w:rFonts w:ascii="宋体" w:hAnsi="宋体" w:hint="eastAsia"/>
              </w:rPr>
              <w:t>不得分</w:t>
            </w:r>
            <w:r>
              <w:rPr>
                <w:rFonts w:ascii="宋体" w:hAnsi="宋体" w:hint="eastAsia"/>
              </w:rPr>
              <w:t>；</w:t>
            </w:r>
          </w:p>
          <w:p w:rsidR="007B547B" w:rsidRDefault="007B547B" w:rsidP="00476812">
            <w:pPr>
              <w:adjustRightInd/>
              <w:spacing w:line="240" w:lineRule="auto"/>
              <w:rPr>
                <w:rFonts w:ascii="宋体" w:hAnsi="宋体"/>
              </w:rPr>
            </w:pPr>
            <w:r>
              <w:rPr>
                <w:rFonts w:ascii="宋体" w:hAnsi="宋体" w:hint="eastAsia"/>
              </w:rPr>
              <w:t>2.</w:t>
            </w:r>
            <w:r>
              <w:rPr>
                <w:rFonts w:ascii="宋体" w:hAnsi="宋体"/>
              </w:rPr>
              <w:t>方案内容每缺</w:t>
            </w:r>
            <w:r>
              <w:rPr>
                <w:rFonts w:ascii="宋体" w:hAnsi="宋体" w:hint="eastAsia"/>
              </w:rPr>
              <w:t>一项扣0.2分。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tabs>
                <w:tab w:val="left" w:pos="2071"/>
              </w:tabs>
              <w:adjustRightInd/>
              <w:spacing w:line="240" w:lineRule="auto"/>
              <w:rPr>
                <w:rFonts w:ascii="宋体" w:hAnsi="宋体"/>
                <w:kern w:val="0"/>
              </w:rPr>
            </w:pPr>
            <w:r>
              <w:rPr>
                <w:rFonts w:ascii="宋体" w:hAnsi="宋体" w:hint="eastAsia"/>
                <w:kern w:val="0"/>
              </w:rPr>
              <w:t>企业各部门应根据双重预防机制建设工作方案，制定本部门的实施方案，实施方案应包括但不限于工作任务、实施步骤、工作要求、责任人及进度安排等内容。</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rPr>
              <w:t>查企业组织机构设置部门的</w:t>
            </w:r>
            <w:r>
              <w:rPr>
                <w:rFonts w:ascii="宋体" w:hAnsi="宋体" w:hint="eastAsia"/>
              </w:rPr>
              <w:t>文件：</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每缺</w:t>
            </w:r>
            <w:r>
              <w:rPr>
                <w:rFonts w:ascii="宋体" w:hAnsi="宋体" w:hint="eastAsia"/>
              </w:rPr>
              <w:t>一个</w:t>
            </w:r>
            <w:r>
              <w:rPr>
                <w:rFonts w:ascii="宋体" w:hAnsi="宋体"/>
              </w:rPr>
              <w:t>部门的</w:t>
            </w:r>
            <w:r>
              <w:rPr>
                <w:rFonts w:ascii="宋体" w:hAnsi="宋体" w:hint="eastAsia"/>
              </w:rPr>
              <w:t>实施</w:t>
            </w:r>
            <w:r>
              <w:rPr>
                <w:rFonts w:ascii="宋体" w:hAnsi="宋体"/>
              </w:rPr>
              <w:t>方案扣</w:t>
            </w:r>
            <w:r>
              <w:rPr>
                <w:rFonts w:ascii="宋体" w:hAnsi="宋体" w:hint="eastAsia"/>
              </w:rPr>
              <w:t>0.2分；</w:t>
            </w:r>
          </w:p>
          <w:p w:rsidR="007B547B" w:rsidRDefault="007B547B" w:rsidP="00476812">
            <w:pPr>
              <w:adjustRightInd/>
              <w:spacing w:line="240" w:lineRule="auto"/>
              <w:rPr>
                <w:rFonts w:ascii="宋体" w:hAnsi="宋体"/>
              </w:rPr>
            </w:pPr>
            <w:r>
              <w:rPr>
                <w:rFonts w:ascii="宋体" w:hAnsi="宋体" w:hint="eastAsia"/>
              </w:rPr>
              <w:t>2.部门工作方案内容每缺一项扣0.2分。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59" w:name="_Toc143250357"/>
            <w:bookmarkStart w:id="60" w:name="_Toc1678"/>
            <w:bookmarkStart w:id="61" w:name="_Toc144480926"/>
            <w:bookmarkStart w:id="62" w:name="_Toc145671511"/>
            <w:bookmarkStart w:id="63" w:name="_Toc132988378"/>
            <w:r>
              <w:rPr>
                <w:rFonts w:ascii="宋体" w:hAnsi="宋体" w:hint="eastAsia"/>
                <w:kern w:val="0"/>
              </w:rPr>
              <w:t>完善管理制度</w:t>
            </w:r>
            <w:bookmarkEnd w:id="59"/>
            <w:bookmarkEnd w:id="60"/>
            <w:bookmarkEnd w:id="61"/>
            <w:bookmarkEnd w:id="62"/>
            <w:bookmarkEnd w:id="63"/>
            <w:r>
              <w:rPr>
                <w:rFonts w:ascii="宋体" w:hAnsi="宋体" w:hint="eastAsia"/>
                <w:kern w:val="0"/>
              </w:rPr>
              <w:t>（2分）</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企业应建立完善双重预防机制建设相关工作制度，包括但不限于：</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安全风险分级管控制度；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风险等级评价结果审核制度；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lastRenderedPageBreak/>
              <w:t>事故隐患排查治理制度；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双重预防机制培训教育制度；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安全风险公告制度；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信息档案管理制度；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信息化系统运行制度；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双重预防机制持续改进更新制度。</w:t>
            </w:r>
          </w:p>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双重预防体系考核奖惩制度；</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lastRenderedPageBreak/>
              <w:t>2</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1.查制度，每缺一项制度或内容不符合实际、不具有操作性扣0.3分；</w:t>
            </w:r>
          </w:p>
          <w:p w:rsidR="007B547B" w:rsidRDefault="007B547B" w:rsidP="00476812">
            <w:pPr>
              <w:adjustRightInd/>
              <w:spacing w:line="240" w:lineRule="auto"/>
              <w:rPr>
                <w:rFonts w:ascii="宋体" w:hAnsi="宋体"/>
              </w:rPr>
            </w:pPr>
            <w:r>
              <w:rPr>
                <w:rFonts w:ascii="宋体" w:hAnsi="宋体" w:hint="eastAsia"/>
              </w:rPr>
              <w:t>2.询问企业主要负责人、技术负责人及各层级、各岗位人员是否熟悉制度内容。抽查3至</w:t>
            </w:r>
            <w:r>
              <w:rPr>
                <w:rFonts w:ascii="宋体" w:hAnsi="宋体" w:hint="eastAsia"/>
              </w:rPr>
              <w:lastRenderedPageBreak/>
              <w:t>5人，不熟悉扣0.2分/人。</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64" w:name="_Toc5382"/>
            <w:bookmarkStart w:id="65" w:name="_Toc145671512"/>
            <w:bookmarkStart w:id="66" w:name="_Toc143250358"/>
            <w:bookmarkStart w:id="67" w:name="_Toc144480927"/>
            <w:bookmarkStart w:id="68" w:name="_Toc132988379"/>
            <w:r>
              <w:rPr>
                <w:rFonts w:ascii="宋体" w:hAnsi="宋体" w:hint="eastAsia"/>
                <w:kern w:val="0"/>
              </w:rPr>
              <w:t>组织人员培训</w:t>
            </w:r>
            <w:bookmarkEnd w:id="64"/>
            <w:bookmarkEnd w:id="65"/>
            <w:bookmarkEnd w:id="66"/>
            <w:bookmarkEnd w:id="67"/>
            <w:bookmarkEnd w:id="68"/>
            <w:r>
              <w:rPr>
                <w:rFonts w:ascii="宋体" w:hAnsi="宋体" w:hint="eastAsia"/>
                <w:kern w:val="0"/>
              </w:rPr>
              <w:t>（2分）</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lang w:bidi="ar"/>
              </w:rPr>
              <w:t>企业应根据各层级开展双重预防机制建设需要的知识进行内部或</w:t>
            </w:r>
            <w:r>
              <w:rPr>
                <w:rFonts w:ascii="宋体" w:hAnsi="宋体"/>
                <w:kern w:val="0"/>
                <w:lang w:bidi="ar"/>
              </w:rPr>
              <w:t>外部</w:t>
            </w:r>
            <w:r>
              <w:rPr>
                <w:rFonts w:ascii="宋体" w:hAnsi="宋体" w:hint="eastAsia"/>
                <w:kern w:val="0"/>
                <w:lang w:bidi="ar"/>
              </w:rPr>
              <w:t>培训，并保留培训记录。</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2</w:t>
            </w:r>
          </w:p>
        </w:tc>
        <w:tc>
          <w:tcPr>
            <w:tcW w:w="1590" w:type="pct"/>
            <w:vAlign w:val="center"/>
          </w:tcPr>
          <w:p w:rsidR="007B547B" w:rsidRDefault="007B547B" w:rsidP="00476812">
            <w:pPr>
              <w:adjustRightInd/>
              <w:spacing w:line="240" w:lineRule="auto"/>
              <w:rPr>
                <w:rFonts w:ascii="宋体" w:hAnsi="宋体"/>
              </w:rPr>
            </w:pPr>
            <w:r>
              <w:rPr>
                <w:rFonts w:ascii="宋体" w:hAnsi="宋体"/>
              </w:rPr>
              <w:t>查培训</w:t>
            </w:r>
            <w:r>
              <w:rPr>
                <w:rFonts w:ascii="宋体" w:hAnsi="宋体" w:hint="eastAsia"/>
              </w:rPr>
              <w:t>记录：</w:t>
            </w:r>
          </w:p>
          <w:p w:rsidR="007B547B" w:rsidRDefault="007B547B" w:rsidP="00476812">
            <w:pPr>
              <w:adjustRightInd/>
              <w:spacing w:line="240" w:lineRule="auto"/>
              <w:rPr>
                <w:rFonts w:ascii="宋体" w:hAnsi="宋体"/>
              </w:rPr>
            </w:pPr>
            <w:r>
              <w:rPr>
                <w:rFonts w:ascii="宋体" w:hAnsi="宋体" w:hint="eastAsia"/>
              </w:rPr>
              <w:t>1.无记录不得分；</w:t>
            </w:r>
          </w:p>
          <w:p w:rsidR="007B547B" w:rsidRDefault="007B547B" w:rsidP="00476812">
            <w:pPr>
              <w:adjustRightInd/>
              <w:spacing w:line="240" w:lineRule="auto"/>
              <w:rPr>
                <w:rFonts w:ascii="宋体" w:hAnsi="宋体"/>
              </w:rPr>
            </w:pPr>
            <w:r>
              <w:rPr>
                <w:rFonts w:ascii="宋体" w:hAnsi="宋体" w:hint="eastAsia"/>
              </w:rPr>
              <w:t>2.企业培训未分层级的扣1分；</w:t>
            </w:r>
          </w:p>
          <w:p w:rsidR="007B547B" w:rsidRDefault="007B547B" w:rsidP="00476812">
            <w:pPr>
              <w:adjustRightInd/>
              <w:spacing w:line="240" w:lineRule="auto"/>
              <w:rPr>
                <w:rFonts w:ascii="宋体" w:hAnsi="宋体"/>
              </w:rPr>
            </w:pPr>
            <w:r>
              <w:rPr>
                <w:rFonts w:ascii="宋体" w:hAnsi="宋体" w:hint="eastAsia"/>
              </w:rPr>
              <w:t>3.企业培训未按企业制定的双重预防机制培训教育制度规定执行的，每一项内容扣0.2分。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69" w:name="_Toc144480928"/>
            <w:bookmarkStart w:id="70" w:name="_Toc132988380"/>
            <w:bookmarkStart w:id="71" w:name="_Toc24982"/>
            <w:bookmarkStart w:id="72" w:name="_Toc145671513"/>
            <w:bookmarkStart w:id="73" w:name="_Toc143250359"/>
            <w:r>
              <w:rPr>
                <w:rFonts w:ascii="宋体" w:hAnsi="宋体" w:hint="eastAsia"/>
                <w:kern w:val="0"/>
              </w:rPr>
              <w:t>收集整理资料</w:t>
            </w:r>
            <w:bookmarkEnd w:id="69"/>
            <w:bookmarkEnd w:id="70"/>
            <w:bookmarkEnd w:id="71"/>
            <w:bookmarkEnd w:id="72"/>
            <w:bookmarkEnd w:id="73"/>
            <w:r>
              <w:rPr>
                <w:rFonts w:ascii="宋体" w:hAnsi="宋体" w:hint="eastAsia"/>
                <w:kern w:val="0"/>
              </w:rPr>
              <w:t>（2分）</w:t>
            </w: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企业在开展安全风险辨识前，应收集相关资料，包括但不限于：</w:t>
            </w:r>
          </w:p>
          <w:p w:rsidR="007B547B" w:rsidRDefault="007B547B" w:rsidP="00476812">
            <w:pPr>
              <w:adjustRightInd/>
              <w:spacing w:line="240" w:lineRule="auto"/>
              <w:rPr>
                <w:rFonts w:ascii="宋体" w:hAnsi="宋体"/>
              </w:rPr>
            </w:pPr>
            <w:r>
              <w:rPr>
                <w:rFonts w:ascii="宋体" w:hAnsi="宋体" w:hint="eastAsia"/>
              </w:rPr>
              <w:t>国家现行相关法律、法规、标准、规范；</w:t>
            </w:r>
          </w:p>
          <w:p w:rsidR="007B547B" w:rsidRDefault="007B547B" w:rsidP="00476812">
            <w:pPr>
              <w:adjustRightInd/>
              <w:spacing w:line="240" w:lineRule="auto"/>
              <w:rPr>
                <w:rFonts w:ascii="宋体" w:hAnsi="宋体"/>
              </w:rPr>
            </w:pPr>
            <w:r>
              <w:rPr>
                <w:rFonts w:ascii="宋体" w:hAnsi="宋体" w:hint="eastAsia"/>
              </w:rPr>
              <w:t>安全管理资料，如安全管理制度、岗位操作规程、全员安全生产责任制、事故隐患排查制度、生产安全应急预案、各类作业票证等；</w:t>
            </w:r>
          </w:p>
          <w:p w:rsidR="007B547B" w:rsidRDefault="007B547B" w:rsidP="00476812">
            <w:pPr>
              <w:adjustRightInd/>
              <w:spacing w:line="240" w:lineRule="auto"/>
              <w:rPr>
                <w:rFonts w:ascii="宋体" w:hAnsi="宋体"/>
              </w:rPr>
            </w:pPr>
            <w:r>
              <w:rPr>
                <w:rFonts w:ascii="宋体" w:hAnsi="宋体" w:hint="eastAsia"/>
              </w:rPr>
              <w:t>原辅材料、中间产品和产品的理化特性；</w:t>
            </w:r>
          </w:p>
          <w:p w:rsidR="007B547B" w:rsidRDefault="007B547B" w:rsidP="00476812">
            <w:pPr>
              <w:adjustRightInd/>
              <w:spacing w:line="240" w:lineRule="auto"/>
              <w:rPr>
                <w:rFonts w:ascii="宋体" w:hAnsi="宋体"/>
              </w:rPr>
            </w:pPr>
            <w:r>
              <w:rPr>
                <w:rFonts w:ascii="宋体" w:hAnsi="宋体" w:hint="eastAsia"/>
              </w:rPr>
              <w:t>区域位置图、厂区布置总图、工艺流程图等相关图纸；</w:t>
            </w:r>
          </w:p>
          <w:p w:rsidR="007B547B" w:rsidRDefault="007B547B" w:rsidP="00476812">
            <w:pPr>
              <w:adjustRightInd/>
              <w:spacing w:line="240" w:lineRule="auto"/>
              <w:rPr>
                <w:rFonts w:ascii="宋体" w:hAnsi="宋体"/>
              </w:rPr>
            </w:pPr>
            <w:r>
              <w:rPr>
                <w:rFonts w:ascii="宋体" w:hAnsi="宋体" w:hint="eastAsia"/>
              </w:rPr>
              <w:t>主要设备、装置清单及其布置和说明书；</w:t>
            </w:r>
          </w:p>
          <w:p w:rsidR="007B547B" w:rsidRDefault="007B547B" w:rsidP="00476812">
            <w:pPr>
              <w:adjustRightInd/>
              <w:spacing w:line="240" w:lineRule="auto"/>
              <w:rPr>
                <w:rFonts w:ascii="宋体" w:hAnsi="宋体"/>
              </w:rPr>
            </w:pPr>
            <w:r>
              <w:rPr>
                <w:rFonts w:ascii="宋体" w:hAnsi="宋体" w:hint="eastAsia"/>
              </w:rPr>
              <w:t>检维修措施及应急处置方案；</w:t>
            </w:r>
          </w:p>
          <w:p w:rsidR="007B547B" w:rsidRDefault="007B547B" w:rsidP="00476812">
            <w:pPr>
              <w:adjustRightInd/>
              <w:spacing w:line="240" w:lineRule="auto"/>
              <w:rPr>
                <w:rFonts w:ascii="宋体" w:hAnsi="宋体"/>
              </w:rPr>
            </w:pPr>
            <w:r>
              <w:rPr>
                <w:rFonts w:ascii="宋体" w:hAnsi="宋体" w:hint="eastAsia"/>
              </w:rPr>
              <w:t>设备运行、检修、试验及故障记录；</w:t>
            </w:r>
          </w:p>
          <w:p w:rsidR="007B547B" w:rsidRDefault="007B547B" w:rsidP="00476812">
            <w:pPr>
              <w:adjustRightInd/>
              <w:spacing w:line="240" w:lineRule="auto"/>
              <w:rPr>
                <w:rFonts w:ascii="宋体" w:hAnsi="宋体"/>
              </w:rPr>
            </w:pPr>
            <w:r>
              <w:rPr>
                <w:rFonts w:ascii="宋体" w:hAnsi="宋体" w:hint="eastAsia"/>
              </w:rPr>
              <w:t>隐患排查治理台账；</w:t>
            </w:r>
          </w:p>
          <w:p w:rsidR="007B547B" w:rsidRDefault="007B547B" w:rsidP="00476812">
            <w:pPr>
              <w:adjustRightInd/>
              <w:spacing w:line="240" w:lineRule="auto"/>
              <w:rPr>
                <w:rFonts w:ascii="宋体" w:hAnsi="宋体"/>
              </w:rPr>
            </w:pPr>
            <w:r>
              <w:rPr>
                <w:rFonts w:ascii="宋体" w:hAnsi="宋体" w:hint="eastAsia"/>
              </w:rPr>
              <w:t>作业现场和周边条件（如水文地质、气象条件、周边环境等）；</w:t>
            </w:r>
          </w:p>
          <w:p w:rsidR="007B547B" w:rsidRDefault="007B547B" w:rsidP="00476812">
            <w:pPr>
              <w:adjustRightInd/>
              <w:spacing w:line="240" w:lineRule="auto"/>
              <w:rPr>
                <w:rFonts w:ascii="宋体" w:hAnsi="宋体"/>
              </w:rPr>
            </w:pPr>
            <w:r>
              <w:rPr>
                <w:rFonts w:ascii="宋体" w:hAnsi="宋体" w:hint="eastAsia"/>
              </w:rPr>
              <w:t>初步设计、施工图设计，有关安全评价报告；</w:t>
            </w:r>
          </w:p>
          <w:p w:rsidR="007B547B" w:rsidRDefault="007B547B" w:rsidP="00476812">
            <w:pPr>
              <w:adjustRightInd/>
              <w:spacing w:line="240" w:lineRule="auto"/>
              <w:rPr>
                <w:rFonts w:ascii="宋体" w:hAnsi="宋体"/>
              </w:rPr>
            </w:pPr>
            <w:r>
              <w:rPr>
                <w:rFonts w:ascii="宋体" w:hAnsi="宋体" w:hint="eastAsia"/>
              </w:rPr>
              <w:t>本企业及相关行业事故案例；</w:t>
            </w:r>
          </w:p>
          <w:p w:rsidR="007B547B" w:rsidRDefault="007B547B" w:rsidP="00476812">
            <w:pPr>
              <w:adjustRightInd/>
              <w:spacing w:line="240" w:lineRule="auto"/>
              <w:rPr>
                <w:rFonts w:ascii="宋体" w:hAnsi="宋体"/>
              </w:rPr>
            </w:pPr>
            <w:r>
              <w:rPr>
                <w:rFonts w:ascii="宋体" w:hAnsi="宋体" w:hint="eastAsia"/>
              </w:rPr>
              <w:t>相关风险管理资料。</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2</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查资料：</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未收集资料</w:t>
            </w:r>
            <w:r>
              <w:rPr>
                <w:rFonts w:ascii="宋体" w:hAnsi="宋体" w:hint="eastAsia"/>
              </w:rPr>
              <w:t>不得分；</w:t>
            </w:r>
          </w:p>
          <w:p w:rsidR="007B547B" w:rsidRDefault="007B547B" w:rsidP="00476812">
            <w:pPr>
              <w:adjustRightInd/>
              <w:spacing w:line="240" w:lineRule="auto"/>
              <w:rPr>
                <w:rFonts w:ascii="宋体" w:hAnsi="宋体"/>
              </w:rPr>
            </w:pPr>
            <w:r>
              <w:rPr>
                <w:rFonts w:ascii="宋体" w:hAnsi="宋体" w:hint="eastAsia"/>
              </w:rPr>
              <w:t>2.应收集未收集的每小项扣0.1分。</w:t>
            </w:r>
          </w:p>
        </w:tc>
        <w:tc>
          <w:tcPr>
            <w:tcW w:w="332" w:type="pct"/>
          </w:tcPr>
          <w:p w:rsidR="007B547B" w:rsidRDefault="007B547B" w:rsidP="00476812">
            <w:pPr>
              <w:adjustRightInd/>
              <w:spacing w:line="240" w:lineRule="auto"/>
              <w:rPr>
                <w:rFonts w:ascii="宋体" w:hAnsi="宋体"/>
              </w:rPr>
            </w:pPr>
          </w:p>
        </w:tc>
      </w:tr>
      <w:tr w:rsidR="007B547B" w:rsidTr="007B547B">
        <w:trPr>
          <w:trHeight w:val="1170"/>
        </w:trPr>
        <w:tc>
          <w:tcPr>
            <w:tcW w:w="386" w:type="pct"/>
            <w:vMerge w:val="restart"/>
            <w:vAlign w:val="center"/>
          </w:tcPr>
          <w:p w:rsidR="007B547B" w:rsidRDefault="007B547B" w:rsidP="00476812">
            <w:pPr>
              <w:widowControl/>
              <w:numPr>
                <w:ilvl w:val="1"/>
                <w:numId w:val="0"/>
              </w:numPr>
              <w:adjustRightInd/>
              <w:spacing w:beforeLines="100" w:before="240" w:afterLines="100" w:after="240" w:line="240" w:lineRule="auto"/>
              <w:outlineLvl w:val="0"/>
              <w:rPr>
                <w:rFonts w:ascii="宋体" w:hAnsi="宋体"/>
                <w:kern w:val="0"/>
              </w:rPr>
            </w:pPr>
            <w:r>
              <w:rPr>
                <w:rFonts w:ascii="宋体" w:hAnsi="宋体"/>
                <w:kern w:val="0"/>
              </w:rPr>
              <w:lastRenderedPageBreak/>
              <w:t>安全</w:t>
            </w:r>
            <w:r>
              <w:rPr>
                <w:rFonts w:ascii="宋体" w:hAnsi="宋体" w:hint="eastAsia"/>
                <w:kern w:val="0"/>
              </w:rPr>
              <w:t>风险</w:t>
            </w:r>
            <w:r>
              <w:rPr>
                <w:rFonts w:ascii="宋体" w:hAnsi="宋体"/>
                <w:kern w:val="0"/>
              </w:rPr>
              <w:t>分级管控（</w:t>
            </w:r>
            <w:r>
              <w:rPr>
                <w:rFonts w:ascii="宋体" w:hAnsi="宋体" w:hint="eastAsia"/>
                <w:kern w:val="0"/>
              </w:rPr>
              <w:t>35分</w:t>
            </w:r>
            <w:r>
              <w:rPr>
                <w:rFonts w:ascii="宋体" w:hAnsi="宋体"/>
                <w:kern w:val="0"/>
              </w:rPr>
              <w:t>）</w:t>
            </w:r>
          </w:p>
        </w:tc>
        <w:tc>
          <w:tcPr>
            <w:tcW w:w="571" w:type="pct"/>
            <w:vMerge w:val="restar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74" w:name="_Toc144480931"/>
            <w:bookmarkStart w:id="75" w:name="_Toc6638"/>
            <w:bookmarkStart w:id="76" w:name="_Toc145671517"/>
            <w:bookmarkStart w:id="77" w:name="_Toc143250362"/>
            <w:r>
              <w:rPr>
                <w:rFonts w:ascii="宋体" w:hAnsi="宋体" w:hint="eastAsia"/>
                <w:kern w:val="0"/>
              </w:rPr>
              <w:t>风险区域、风险点划分</w:t>
            </w:r>
            <w:bookmarkEnd w:id="74"/>
            <w:bookmarkEnd w:id="75"/>
            <w:bookmarkEnd w:id="76"/>
            <w:bookmarkEnd w:id="77"/>
            <w:r>
              <w:rPr>
                <w:rFonts w:ascii="宋体" w:hAnsi="宋体" w:hint="eastAsia"/>
                <w:kern w:val="0"/>
              </w:rPr>
              <w:t>（5分）</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企业在风险点划分前，应根据工艺流程、生产工段、储存罐区、作业场所、平面布局等划分风险区域（风险分析单元），建立企业《安全风险区域划分登记表》。</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查《安全风险区域划分登记表》。每缺一区域扣0.5分。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以风险区域为单元，遵循“大小适中、便于分类、功能独立、易于管理、范围清晰”的原则，建立各风险区域的《风险点登记表》。</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查《风险点登记表》。每缺一风险点扣0.2分。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企业应根据各风险区域的《风险点登记表》列出设备设施清单，建立各风险区域《设备设施清单》。</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1.5</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查《设备设施清单》。每缺一设备设施扣0.2分。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企业应根据各风险区域的《风险点登记表》列出作业活动清单，建立各风险区域《作业活动清单》。</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1.5</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查《作业活动清单》。每缺一作业活动扣0.2分。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restar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78" w:name="_Toc143250363"/>
            <w:bookmarkStart w:id="79" w:name="_Toc31076"/>
            <w:bookmarkStart w:id="80" w:name="_Toc144480932"/>
            <w:bookmarkStart w:id="81" w:name="_Toc132988385"/>
            <w:bookmarkStart w:id="82" w:name="_Toc145671518"/>
            <w:r>
              <w:rPr>
                <w:rFonts w:ascii="宋体" w:hAnsi="宋体" w:hint="eastAsia"/>
                <w:kern w:val="0"/>
              </w:rPr>
              <w:t>危险源辨识</w:t>
            </w:r>
            <w:bookmarkEnd w:id="78"/>
            <w:bookmarkEnd w:id="79"/>
            <w:bookmarkEnd w:id="80"/>
            <w:bookmarkEnd w:id="81"/>
            <w:bookmarkEnd w:id="82"/>
            <w:r>
              <w:rPr>
                <w:rFonts w:ascii="宋体" w:hAnsi="宋体" w:hint="eastAsia"/>
                <w:kern w:val="0"/>
              </w:rPr>
              <w:t>（6分）</w:t>
            </w:r>
          </w:p>
        </w:tc>
        <w:tc>
          <w:tcPr>
            <w:tcW w:w="1873" w:type="pct"/>
            <w:vAlign w:val="center"/>
          </w:tcPr>
          <w:p w:rsidR="007B547B" w:rsidRDefault="007B547B" w:rsidP="00476812">
            <w:pPr>
              <w:widowControl/>
              <w:adjustRightInd/>
              <w:spacing w:line="240" w:lineRule="auto"/>
              <w:rPr>
                <w:rFonts w:ascii="宋体" w:hAnsi="宋体"/>
                <w:kern w:val="0"/>
              </w:rPr>
            </w:pPr>
            <w:r>
              <w:rPr>
                <w:rFonts w:ascii="宋体" w:hAnsi="宋体" w:cs="宋体" w:hint="eastAsia"/>
                <w:kern w:val="0"/>
                <w:lang w:bidi="ar"/>
              </w:rPr>
              <w:t xml:space="preserve">危险源辨识范围至少应包括： </w:t>
            </w:r>
          </w:p>
          <w:p w:rsidR="007B547B" w:rsidRDefault="007B547B" w:rsidP="00476812">
            <w:pPr>
              <w:widowControl/>
              <w:tabs>
                <w:tab w:val="left" w:pos="556"/>
              </w:tabs>
              <w:adjustRightInd/>
              <w:spacing w:line="240" w:lineRule="auto"/>
              <w:ind w:left="851" w:hanging="721"/>
              <w:rPr>
                <w:rFonts w:ascii="宋体" w:hAnsi="宋体"/>
                <w:kern w:val="0"/>
                <w:lang w:bidi="ar"/>
              </w:rPr>
            </w:pPr>
            <w:r>
              <w:rPr>
                <w:rFonts w:ascii="宋体" w:hAnsi="宋体" w:hint="eastAsia"/>
                <w:kern w:val="0"/>
                <w:lang w:bidi="ar"/>
              </w:rPr>
              <w:t>——常规和非常规作业活动；</w:t>
            </w:r>
          </w:p>
          <w:p w:rsidR="007B547B" w:rsidRDefault="007B547B" w:rsidP="00476812">
            <w:pPr>
              <w:widowControl/>
              <w:tabs>
                <w:tab w:val="left" w:pos="556"/>
              </w:tabs>
              <w:adjustRightInd/>
              <w:spacing w:line="240" w:lineRule="auto"/>
              <w:ind w:left="851" w:hanging="721"/>
              <w:rPr>
                <w:rFonts w:ascii="宋体" w:hAnsi="宋体"/>
                <w:kern w:val="0"/>
              </w:rPr>
            </w:pPr>
            <w:r>
              <w:rPr>
                <w:rFonts w:ascii="宋体" w:hAnsi="宋体" w:hint="eastAsia"/>
                <w:kern w:val="0"/>
                <w:lang w:bidi="ar"/>
              </w:rPr>
              <w:t>——所有进入作业场所人员的活动；</w:t>
            </w:r>
          </w:p>
          <w:p w:rsidR="007B547B" w:rsidRDefault="007B547B" w:rsidP="00476812">
            <w:pPr>
              <w:widowControl/>
              <w:tabs>
                <w:tab w:val="left" w:pos="556"/>
              </w:tabs>
              <w:adjustRightInd/>
              <w:spacing w:line="240" w:lineRule="auto"/>
              <w:ind w:left="851" w:hanging="721"/>
              <w:rPr>
                <w:rFonts w:ascii="宋体" w:hAnsi="宋体"/>
                <w:kern w:val="0"/>
              </w:rPr>
            </w:pPr>
            <w:r>
              <w:rPr>
                <w:rFonts w:ascii="宋体" w:hAnsi="宋体" w:hint="eastAsia"/>
                <w:kern w:val="0"/>
                <w:lang w:bidi="ar"/>
              </w:rPr>
              <w:t>——作业场所的设施、设备、车辆、安全防护用品；</w:t>
            </w:r>
          </w:p>
          <w:p w:rsidR="007B547B" w:rsidRDefault="007B547B" w:rsidP="00476812">
            <w:pPr>
              <w:widowControl/>
              <w:tabs>
                <w:tab w:val="left" w:pos="556"/>
              </w:tabs>
              <w:adjustRightInd/>
              <w:spacing w:line="240" w:lineRule="auto"/>
              <w:ind w:left="851" w:hanging="721"/>
              <w:rPr>
                <w:rFonts w:ascii="宋体" w:hAnsi="宋体"/>
                <w:kern w:val="0"/>
              </w:rPr>
            </w:pPr>
            <w:r>
              <w:rPr>
                <w:rFonts w:ascii="宋体" w:hAnsi="宋体" w:hint="eastAsia"/>
                <w:kern w:val="0"/>
                <w:lang w:bidi="ar"/>
              </w:rPr>
              <w:t>——生产场所与周边环境的相互影响；</w:t>
            </w:r>
          </w:p>
          <w:p w:rsidR="007B547B" w:rsidRDefault="007B547B" w:rsidP="00476812">
            <w:pPr>
              <w:widowControl/>
              <w:tabs>
                <w:tab w:val="left" w:pos="556"/>
              </w:tabs>
              <w:adjustRightInd/>
              <w:spacing w:line="240" w:lineRule="auto"/>
              <w:ind w:left="851" w:hanging="721"/>
              <w:rPr>
                <w:rFonts w:ascii="宋体" w:hAnsi="宋体"/>
                <w:kern w:val="0"/>
              </w:rPr>
            </w:pPr>
            <w:r>
              <w:rPr>
                <w:rFonts w:ascii="宋体" w:hAnsi="宋体" w:hint="eastAsia"/>
                <w:kern w:val="0"/>
                <w:lang w:bidi="ar"/>
              </w:rPr>
              <w:t>——原材料、产品的运输和使用过程；</w:t>
            </w:r>
          </w:p>
          <w:p w:rsidR="007B547B" w:rsidRDefault="007B547B" w:rsidP="00476812">
            <w:pPr>
              <w:widowControl/>
              <w:tabs>
                <w:tab w:val="left" w:pos="556"/>
              </w:tabs>
              <w:adjustRightInd/>
              <w:spacing w:line="240" w:lineRule="auto"/>
              <w:ind w:left="851" w:hanging="721"/>
              <w:rPr>
                <w:rFonts w:ascii="宋体" w:hAnsi="宋体"/>
                <w:kern w:val="0"/>
              </w:rPr>
            </w:pPr>
            <w:r>
              <w:rPr>
                <w:rFonts w:ascii="宋体" w:hAnsi="宋体" w:hint="eastAsia"/>
                <w:kern w:val="0"/>
                <w:lang w:bidi="ar"/>
              </w:rPr>
              <w:t>——工艺、设备、管理、人员等变更。</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2</w:t>
            </w:r>
          </w:p>
        </w:tc>
        <w:tc>
          <w:tcPr>
            <w:tcW w:w="1590" w:type="pct"/>
            <w:vAlign w:val="center"/>
          </w:tcPr>
          <w:p w:rsidR="007B547B" w:rsidRDefault="007B547B" w:rsidP="00476812">
            <w:pPr>
              <w:adjustRightInd/>
              <w:spacing w:line="240" w:lineRule="auto"/>
              <w:rPr>
                <w:rFonts w:ascii="宋体" w:hAnsi="宋体"/>
                <w:sz w:val="18"/>
                <w:szCs w:val="18"/>
              </w:rPr>
            </w:pPr>
            <w:r>
              <w:rPr>
                <w:rFonts w:ascii="宋体" w:hAnsi="宋体"/>
              </w:rPr>
              <w:t>查</w:t>
            </w:r>
            <w:r>
              <w:rPr>
                <w:rFonts w:ascii="宋体" w:hAnsi="宋体" w:hint="eastAsia"/>
              </w:rPr>
              <w:t>《设备设施清单》《作业活动清单》《设备设施安全检查分析表（SCL）》《作业活动工作危害分析表（JHA）》每缺一项内容扣0.2分。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tabs>
                <w:tab w:val="left" w:pos="0"/>
              </w:tabs>
              <w:adjustRightInd/>
              <w:spacing w:line="240" w:lineRule="auto"/>
              <w:ind w:leftChars="-1" w:left="-2"/>
              <w:jc w:val="left"/>
              <w:rPr>
                <w:rFonts w:ascii="宋体" w:hAnsi="宋体"/>
                <w:kern w:val="0"/>
              </w:rPr>
            </w:pPr>
            <w:r>
              <w:rPr>
                <w:rFonts w:ascii="宋体" w:hAnsi="宋体" w:hint="eastAsia"/>
                <w:kern w:val="0"/>
              </w:rPr>
              <w:t>对于设备设施、危险物质，编制《设备设施安全检查分析表（SCL）》；</w:t>
            </w:r>
          </w:p>
          <w:p w:rsidR="007B547B" w:rsidRDefault="007B547B" w:rsidP="00476812">
            <w:pPr>
              <w:widowControl/>
              <w:tabs>
                <w:tab w:val="left" w:pos="0"/>
              </w:tabs>
              <w:adjustRightInd/>
              <w:spacing w:line="240" w:lineRule="auto"/>
              <w:ind w:leftChars="-1" w:left="-2"/>
              <w:jc w:val="right"/>
              <w:rPr>
                <w:rFonts w:ascii="宋体" w:hAnsi="宋体"/>
                <w:kern w:val="0"/>
              </w:rPr>
            </w:pPr>
            <w:r>
              <w:rPr>
                <w:rFonts w:ascii="宋体" w:hAnsi="宋体" w:hint="eastAsia"/>
                <w:kern w:val="0"/>
              </w:rPr>
              <w:t>对于作业活动，编制《作业活动工作危害分析表（JHA）》；</w:t>
            </w:r>
          </w:p>
          <w:p w:rsidR="007B547B" w:rsidRDefault="007B547B" w:rsidP="00476812">
            <w:pPr>
              <w:widowControl/>
              <w:tabs>
                <w:tab w:val="left" w:pos="0"/>
              </w:tabs>
              <w:adjustRightInd/>
              <w:spacing w:line="240" w:lineRule="auto"/>
              <w:ind w:leftChars="-1" w:left="-2"/>
              <w:jc w:val="left"/>
              <w:rPr>
                <w:rFonts w:ascii="宋体" w:hAnsi="宋体"/>
                <w:kern w:val="0"/>
              </w:rPr>
            </w:pPr>
            <w:r>
              <w:rPr>
                <w:rFonts w:ascii="宋体" w:hAnsi="宋体" w:hint="eastAsia"/>
                <w:kern w:val="0"/>
              </w:rPr>
              <w:t>对于复杂工艺，采用GB/T 35320进行辨识。</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3</w:t>
            </w:r>
          </w:p>
        </w:tc>
        <w:tc>
          <w:tcPr>
            <w:tcW w:w="1590" w:type="pct"/>
            <w:vAlign w:val="center"/>
          </w:tcPr>
          <w:p w:rsidR="007B547B" w:rsidRDefault="007B547B" w:rsidP="00476812">
            <w:pPr>
              <w:adjustRightInd/>
              <w:spacing w:line="240" w:lineRule="auto"/>
              <w:rPr>
                <w:rFonts w:ascii="宋体" w:hAnsi="宋体"/>
              </w:rPr>
            </w:pPr>
            <w:r>
              <w:rPr>
                <w:rFonts w:ascii="宋体" w:hAnsi="宋体"/>
              </w:rPr>
              <w:t>对照《设备设施清单》《作业</w:t>
            </w:r>
            <w:r>
              <w:rPr>
                <w:rFonts w:ascii="宋体" w:hAnsi="宋体" w:hint="eastAsia"/>
              </w:rPr>
              <w:t>活动</w:t>
            </w:r>
            <w:r>
              <w:rPr>
                <w:rFonts w:ascii="宋体" w:hAnsi="宋体"/>
              </w:rPr>
              <w:t>清单》查</w:t>
            </w:r>
            <w:r>
              <w:rPr>
                <w:rFonts w:ascii="宋体" w:hAnsi="宋体" w:hint="eastAsia"/>
              </w:rPr>
              <w:t>分析表</w:t>
            </w:r>
            <w:r>
              <w:rPr>
                <w:rFonts w:ascii="宋体" w:hAnsi="宋体"/>
              </w:rPr>
              <w:t>，每</w:t>
            </w:r>
            <w:r>
              <w:rPr>
                <w:rFonts w:ascii="宋体" w:hAnsi="宋体" w:hint="eastAsia"/>
              </w:rPr>
              <w:t>缺一项</w:t>
            </w:r>
            <w:r>
              <w:rPr>
                <w:rFonts w:ascii="宋体" w:hAnsi="宋体"/>
              </w:rPr>
              <w:t>内容扣</w:t>
            </w:r>
            <w:r>
              <w:rPr>
                <w:rFonts w:ascii="宋体" w:hAnsi="宋体" w:hint="eastAsia"/>
              </w:rPr>
              <w:t>0.2分。</w:t>
            </w:r>
          </w:p>
          <w:p w:rsidR="007B547B" w:rsidRDefault="007B547B" w:rsidP="00476812">
            <w:pPr>
              <w:adjustRightInd/>
              <w:spacing w:line="240" w:lineRule="auto"/>
              <w:rPr>
                <w:rFonts w:ascii="宋体" w:hAnsi="宋体"/>
              </w:rPr>
            </w:pPr>
            <w:r>
              <w:rPr>
                <w:rFonts w:ascii="宋体" w:hAnsi="宋体" w:hint="eastAsia"/>
                <w:sz w:val="18"/>
                <w:szCs w:val="18"/>
              </w:rPr>
              <w:t>注：按照《风险管理  风险评估技术》（GB/T 27921）采用其他方法进行辨识的，符合要求不扣分，不符合要求参考前款扣分。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adjustRightInd/>
              <w:spacing w:line="240" w:lineRule="auto"/>
              <w:ind w:firstLineChars="16" w:firstLine="34"/>
              <w:rPr>
                <w:rFonts w:ascii="宋体" w:hAnsi="宋体"/>
              </w:rPr>
            </w:pPr>
            <w:r>
              <w:rPr>
                <w:rFonts w:ascii="宋体" w:hAnsi="宋体" w:hint="eastAsia"/>
              </w:rPr>
              <w:t>下列情况发生时，应重新开展风险辨识：</w:t>
            </w:r>
          </w:p>
          <w:p w:rsidR="007B547B" w:rsidRDefault="007B547B" w:rsidP="00476812">
            <w:pPr>
              <w:adjustRightInd/>
              <w:spacing w:line="240" w:lineRule="auto"/>
              <w:ind w:firstLineChars="61" w:firstLine="128"/>
              <w:rPr>
                <w:rFonts w:ascii="宋体" w:hAnsi="宋体"/>
              </w:rPr>
            </w:pPr>
            <w:r>
              <w:rPr>
                <w:rFonts w:ascii="宋体" w:hAnsi="宋体" w:hint="eastAsia"/>
              </w:rPr>
              <w:t>——与风险评估和实施的控制措施相关法律、法规、标准、规范发生变化的；</w:t>
            </w:r>
          </w:p>
          <w:p w:rsidR="007B547B" w:rsidRDefault="007B547B" w:rsidP="00476812">
            <w:pPr>
              <w:adjustRightInd/>
              <w:spacing w:line="240" w:lineRule="auto"/>
              <w:ind w:firstLineChars="61" w:firstLine="128"/>
              <w:rPr>
                <w:rFonts w:ascii="宋体" w:hAnsi="宋体"/>
              </w:rPr>
            </w:pPr>
            <w:r>
              <w:rPr>
                <w:rFonts w:ascii="宋体" w:hAnsi="宋体" w:hint="eastAsia"/>
              </w:rPr>
              <w:t>——企业周边环境发生变化的；</w:t>
            </w:r>
          </w:p>
          <w:p w:rsidR="007B547B" w:rsidRDefault="007B547B" w:rsidP="00476812">
            <w:pPr>
              <w:adjustRightInd/>
              <w:spacing w:line="240" w:lineRule="auto"/>
              <w:ind w:firstLineChars="61" w:firstLine="128"/>
              <w:rPr>
                <w:rFonts w:ascii="宋体" w:hAnsi="宋体"/>
              </w:rPr>
            </w:pPr>
            <w:r>
              <w:rPr>
                <w:rFonts w:ascii="宋体" w:hAnsi="宋体" w:hint="eastAsia"/>
              </w:rPr>
              <w:t>——实施新(改、扩)建或关键设备、生产工艺、技术和材料发生变化的；</w:t>
            </w:r>
          </w:p>
          <w:p w:rsidR="007B547B" w:rsidRDefault="007B547B" w:rsidP="00476812">
            <w:pPr>
              <w:adjustRightInd/>
              <w:spacing w:line="240" w:lineRule="auto"/>
              <w:ind w:firstLineChars="61" w:firstLine="128"/>
              <w:rPr>
                <w:rFonts w:ascii="宋体" w:hAnsi="宋体"/>
              </w:rPr>
            </w:pPr>
            <w:r>
              <w:rPr>
                <w:rFonts w:ascii="宋体" w:hAnsi="宋体" w:hint="eastAsia"/>
              </w:rPr>
              <w:lastRenderedPageBreak/>
              <w:t>——应急管理和应急资源发生重大变化的；</w:t>
            </w:r>
          </w:p>
          <w:p w:rsidR="007B547B" w:rsidRDefault="007B547B" w:rsidP="00476812">
            <w:pPr>
              <w:adjustRightInd/>
              <w:spacing w:line="240" w:lineRule="auto"/>
              <w:ind w:firstLineChars="61" w:firstLine="128"/>
              <w:rPr>
                <w:rFonts w:ascii="宋体" w:hAnsi="宋体"/>
              </w:rPr>
            </w:pPr>
            <w:r>
              <w:rPr>
                <w:rFonts w:ascii="宋体" w:hAnsi="宋体" w:hint="eastAsia"/>
              </w:rPr>
              <w:t>——企业合并分立、业务划转、组织机构变动的；</w:t>
            </w:r>
          </w:p>
          <w:p w:rsidR="007B547B" w:rsidRDefault="007B547B" w:rsidP="00476812">
            <w:pPr>
              <w:adjustRightInd/>
              <w:spacing w:line="240" w:lineRule="auto"/>
              <w:ind w:firstLineChars="61" w:firstLine="128"/>
              <w:rPr>
                <w:rFonts w:ascii="宋体" w:hAnsi="宋体"/>
              </w:rPr>
            </w:pPr>
            <w:r>
              <w:rPr>
                <w:rFonts w:ascii="宋体" w:hAnsi="宋体" w:hint="eastAsia"/>
              </w:rPr>
              <w:t>——实施了重大风险或重大危险源治理的；</w:t>
            </w:r>
          </w:p>
          <w:p w:rsidR="007B547B" w:rsidRDefault="007B547B" w:rsidP="00476812">
            <w:pPr>
              <w:adjustRightInd/>
              <w:spacing w:line="240" w:lineRule="auto"/>
              <w:ind w:firstLineChars="61" w:firstLine="128"/>
              <w:rPr>
                <w:rFonts w:ascii="宋体" w:hAnsi="宋体"/>
              </w:rPr>
            </w:pPr>
            <w:r>
              <w:rPr>
                <w:rFonts w:ascii="宋体" w:hAnsi="宋体" w:hint="eastAsia"/>
              </w:rPr>
              <w:t>——发生生产安全事故的。</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lastRenderedPageBreak/>
              <w:t>1</w:t>
            </w:r>
          </w:p>
        </w:tc>
        <w:tc>
          <w:tcPr>
            <w:tcW w:w="1590" w:type="pct"/>
            <w:vAlign w:val="center"/>
          </w:tcPr>
          <w:p w:rsidR="007B547B" w:rsidRDefault="007B547B" w:rsidP="00476812">
            <w:pPr>
              <w:adjustRightInd/>
              <w:spacing w:line="240" w:lineRule="auto"/>
              <w:rPr>
                <w:rFonts w:ascii="宋体" w:hAnsi="宋体"/>
              </w:rPr>
            </w:pPr>
            <w:r>
              <w:rPr>
                <w:rFonts w:ascii="宋体" w:hAnsi="宋体"/>
              </w:rPr>
              <w:t>查重新开展风险辨识相关</w:t>
            </w:r>
            <w:r>
              <w:rPr>
                <w:rFonts w:ascii="宋体" w:hAnsi="宋体" w:hint="eastAsia"/>
              </w:rPr>
              <w:t>材料。</w:t>
            </w:r>
            <w:r>
              <w:rPr>
                <w:rFonts w:ascii="宋体" w:hAnsi="宋体"/>
              </w:rPr>
              <w:t>属于重新开展风险辨识而</w:t>
            </w:r>
            <w:r>
              <w:rPr>
                <w:rFonts w:ascii="宋体" w:hAnsi="宋体" w:hint="eastAsia"/>
              </w:rPr>
              <w:t>未</w:t>
            </w:r>
            <w:r>
              <w:rPr>
                <w:rFonts w:ascii="宋体" w:hAnsi="宋体"/>
              </w:rPr>
              <w:t>开展风险辨识的每</w:t>
            </w:r>
            <w:r>
              <w:rPr>
                <w:rFonts w:ascii="宋体" w:hAnsi="宋体" w:hint="eastAsia"/>
              </w:rPr>
              <w:t>缺一项扣0.5分。</w:t>
            </w:r>
          </w:p>
        </w:tc>
        <w:tc>
          <w:tcPr>
            <w:tcW w:w="332" w:type="pct"/>
          </w:tcPr>
          <w:p w:rsidR="007B547B" w:rsidRDefault="007B547B" w:rsidP="00476812">
            <w:pPr>
              <w:adjustRightInd/>
              <w:spacing w:line="240" w:lineRule="auto"/>
              <w:rPr>
                <w:rFonts w:ascii="宋体" w:hAnsi="宋体"/>
              </w:rPr>
            </w:pPr>
          </w:p>
        </w:tc>
      </w:tr>
      <w:tr w:rsidR="007B547B" w:rsidTr="007B547B">
        <w:trPr>
          <w:trHeight w:val="1644"/>
        </w:trPr>
        <w:tc>
          <w:tcPr>
            <w:tcW w:w="386" w:type="pct"/>
            <w:vMerge/>
            <w:tcBorders>
              <w:bottom w:val="single" w:sz="4" w:space="0" w:color="auto"/>
            </w:tcBorders>
          </w:tcPr>
          <w:p w:rsidR="007B547B" w:rsidRDefault="007B547B" w:rsidP="00476812">
            <w:pPr>
              <w:adjustRightInd/>
              <w:spacing w:line="240" w:lineRule="auto"/>
              <w:rPr>
                <w:rFonts w:ascii="宋体" w:hAnsi="宋体"/>
              </w:rPr>
            </w:pPr>
          </w:p>
        </w:tc>
        <w:tc>
          <w:tcPr>
            <w:tcW w:w="571" w:type="pct"/>
            <w:vMerge w:val="restart"/>
            <w:tcBorders>
              <w:bottom w:val="single" w:sz="4" w:space="0" w:color="auto"/>
            </w:tcBorders>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83" w:name="_Toc145671519"/>
            <w:bookmarkStart w:id="84" w:name="_Toc143250364"/>
            <w:bookmarkStart w:id="85" w:name="_Toc689"/>
            <w:bookmarkStart w:id="86" w:name="_Toc144480933"/>
            <w:r>
              <w:rPr>
                <w:rFonts w:ascii="宋体" w:hAnsi="宋体" w:hint="eastAsia"/>
                <w:kern w:val="0"/>
              </w:rPr>
              <w:t>风险评价</w:t>
            </w:r>
            <w:bookmarkEnd w:id="83"/>
            <w:bookmarkEnd w:id="84"/>
            <w:bookmarkEnd w:id="85"/>
            <w:bookmarkEnd w:id="86"/>
            <w:r>
              <w:rPr>
                <w:rFonts w:ascii="宋体" w:hAnsi="宋体" w:hint="eastAsia"/>
                <w:kern w:val="0"/>
              </w:rPr>
              <w:t>（9分）</w:t>
            </w:r>
          </w:p>
        </w:tc>
        <w:tc>
          <w:tcPr>
            <w:tcW w:w="1873" w:type="pct"/>
            <w:tcBorders>
              <w:bottom w:val="single" w:sz="4" w:space="0" w:color="auto"/>
            </w:tcBorders>
            <w:vAlign w:val="center"/>
          </w:tcPr>
          <w:p w:rsidR="007B547B" w:rsidRDefault="007B547B" w:rsidP="00476812">
            <w:pPr>
              <w:spacing w:line="240" w:lineRule="auto"/>
              <w:rPr>
                <w:rFonts w:ascii="宋体" w:hAnsi="宋体"/>
                <w:kern w:val="0"/>
              </w:rPr>
            </w:pPr>
            <w:r>
              <w:rPr>
                <w:rFonts w:ascii="宋体" w:hAnsi="宋体" w:hint="eastAsia"/>
              </w:rPr>
              <w:t>企业应采用适宜的评价方法开展风险分析，对风险发生的可能性及其后果严重性进行定性、定量或半定量风险分析，风险分析过程中应充分考虑安全风险管控措施的有效性。风险管控措施统计主要从工程技术措施、管理措施、教育培训措施、个体防护措施、应急处置措施等方面开展统计。</w:t>
            </w:r>
          </w:p>
        </w:tc>
        <w:tc>
          <w:tcPr>
            <w:tcW w:w="248" w:type="pct"/>
            <w:vMerge w:val="restart"/>
            <w:vAlign w:val="center"/>
          </w:tcPr>
          <w:p w:rsidR="007B547B" w:rsidRDefault="007B547B" w:rsidP="00476812">
            <w:pPr>
              <w:spacing w:line="240" w:lineRule="auto"/>
              <w:jc w:val="center"/>
              <w:rPr>
                <w:rFonts w:ascii="宋体" w:hAnsi="宋体"/>
              </w:rPr>
            </w:pPr>
            <w:r>
              <w:rPr>
                <w:rFonts w:ascii="宋体" w:hAnsi="宋体" w:hint="eastAsia"/>
              </w:rPr>
              <w:t>6</w:t>
            </w:r>
          </w:p>
        </w:tc>
        <w:tc>
          <w:tcPr>
            <w:tcW w:w="1590" w:type="pct"/>
            <w:vMerge w:val="restart"/>
            <w:tcBorders>
              <w:bottom w:val="single" w:sz="4" w:space="0" w:color="auto"/>
            </w:tcBorders>
            <w:vAlign w:val="center"/>
          </w:tcPr>
          <w:p w:rsidR="007B547B" w:rsidRDefault="007B547B" w:rsidP="00476812">
            <w:pPr>
              <w:adjustRightInd/>
              <w:spacing w:line="240" w:lineRule="auto"/>
              <w:rPr>
                <w:rFonts w:ascii="宋体" w:hAnsi="宋体"/>
              </w:rPr>
            </w:pPr>
            <w:r>
              <w:rPr>
                <w:rFonts w:ascii="宋体" w:hAnsi="宋体" w:hint="eastAsia"/>
              </w:rPr>
              <w:t>1.</w:t>
            </w:r>
            <w:r>
              <w:rPr>
                <w:rFonts w:ascii="宋体" w:hAnsi="宋体"/>
              </w:rPr>
              <w:t>查</w:t>
            </w:r>
            <w:r>
              <w:rPr>
                <w:rFonts w:ascii="宋体" w:hAnsi="宋体" w:hint="eastAsia"/>
              </w:rPr>
              <w:t>《安全检查表分析评价记录表》及《工作危害分析评价记录表》评价内容全面，取值合理准确。评价内容不全或取值不合理不准确的，每项扣0.2分。其他不符合要求每项扣0.1分。</w:t>
            </w:r>
          </w:p>
          <w:p w:rsidR="007B547B" w:rsidRDefault="007B547B" w:rsidP="00476812">
            <w:pPr>
              <w:spacing w:line="240" w:lineRule="auto"/>
              <w:rPr>
                <w:rFonts w:ascii="宋体" w:hAnsi="宋体"/>
                <w:sz w:val="18"/>
                <w:szCs w:val="18"/>
              </w:rPr>
            </w:pPr>
            <w:r>
              <w:rPr>
                <w:rFonts w:ascii="宋体" w:hAnsi="宋体" w:hint="eastAsia"/>
                <w:sz w:val="18"/>
                <w:szCs w:val="18"/>
              </w:rPr>
              <w:t>注：按照《风险管理  风险评估技术》（GB/T 27921）采用其他方法进行评价的，符合要求不扣分，不符合要求参考前款扣分。</w:t>
            </w:r>
          </w:p>
        </w:tc>
        <w:tc>
          <w:tcPr>
            <w:tcW w:w="332" w:type="pct"/>
            <w:vMerge w:val="restart"/>
            <w:tcBorders>
              <w:bottom w:val="single" w:sz="4" w:space="0" w:color="auto"/>
            </w:tcBorders>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应对辨识出的各项安全风险类型进行风险分析评价，分别确定其固有风险等级和剩余风险等级；并编制《安全检查表分析评价记录表》及《工作危害分析评价记录表》。</w:t>
            </w:r>
          </w:p>
        </w:tc>
        <w:tc>
          <w:tcPr>
            <w:tcW w:w="248" w:type="pct"/>
            <w:vMerge/>
            <w:vAlign w:val="center"/>
          </w:tcPr>
          <w:p w:rsidR="007B547B" w:rsidRDefault="007B547B" w:rsidP="00476812">
            <w:pPr>
              <w:adjustRightInd/>
              <w:spacing w:line="240" w:lineRule="auto"/>
              <w:jc w:val="center"/>
              <w:rPr>
                <w:rFonts w:ascii="宋体" w:hAnsi="宋体"/>
              </w:rPr>
            </w:pPr>
          </w:p>
        </w:tc>
        <w:tc>
          <w:tcPr>
            <w:tcW w:w="1590" w:type="pct"/>
            <w:vMerge/>
            <w:vAlign w:val="center"/>
          </w:tcPr>
          <w:p w:rsidR="007B547B" w:rsidRDefault="007B547B" w:rsidP="00476812">
            <w:pPr>
              <w:adjustRightInd/>
              <w:spacing w:line="240" w:lineRule="auto"/>
              <w:rPr>
                <w:rFonts w:ascii="宋体" w:hAnsi="宋体"/>
              </w:rPr>
            </w:pPr>
          </w:p>
        </w:tc>
        <w:tc>
          <w:tcPr>
            <w:tcW w:w="332" w:type="pct"/>
            <w:vMerge/>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企业应根据《风险等级评价结果审核制度》对固有风险、剩余风险等级评价结果开展审核，确定最终风险等级，按照风险等级进行分级管控；</w:t>
            </w:r>
          </w:p>
          <w:p w:rsidR="007B547B" w:rsidRDefault="007B547B" w:rsidP="00476812">
            <w:pPr>
              <w:adjustRightInd/>
              <w:spacing w:line="240" w:lineRule="auto"/>
              <w:rPr>
                <w:rFonts w:ascii="宋体" w:hAnsi="宋体"/>
              </w:rPr>
            </w:pPr>
            <w:r>
              <w:rPr>
                <w:rFonts w:ascii="宋体" w:hAnsi="宋体" w:hint="eastAsia"/>
              </w:rPr>
              <w:t>根据固有风险评价等级结果明确管控层级、管控负责人；根据剩余风险评价等级结果审核管控措施的完整性、有效性；通过管控措施将剩余风险处于可接受范围。</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3</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1.查审核有关记录，如：审核会议通知、会议影像、会议纪要等，无记录不得分；其他不符合要求扣0.2分。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87" w:name="_Toc143250365"/>
            <w:bookmarkStart w:id="88" w:name="_Toc145671520"/>
            <w:bookmarkStart w:id="89" w:name="_Toc17520"/>
            <w:bookmarkStart w:id="90" w:name="_Toc132988395"/>
            <w:bookmarkStart w:id="91" w:name="_Toc144480934"/>
            <w:r>
              <w:rPr>
                <w:rFonts w:ascii="宋体" w:hAnsi="宋体" w:hint="eastAsia"/>
                <w:kern w:val="0"/>
              </w:rPr>
              <w:t>风险</w:t>
            </w:r>
            <w:bookmarkEnd w:id="87"/>
            <w:bookmarkEnd w:id="88"/>
            <w:bookmarkEnd w:id="89"/>
            <w:bookmarkEnd w:id="90"/>
            <w:bookmarkEnd w:id="91"/>
            <w:r>
              <w:rPr>
                <w:rFonts w:ascii="宋体" w:hAnsi="宋体" w:hint="eastAsia"/>
                <w:kern w:val="0"/>
              </w:rPr>
              <w:t>评价-分级（3分）</w:t>
            </w: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企业采用各种风险分析评价方法得出的安全风险等级分为重大风险、较大风险、一般风险和低风险四个等级，分别对应红色、橙色、黄色、蓝色。</w:t>
            </w:r>
          </w:p>
          <w:p w:rsidR="007B547B" w:rsidRDefault="007B547B" w:rsidP="00476812">
            <w:pPr>
              <w:adjustRightInd/>
              <w:spacing w:line="240" w:lineRule="auto"/>
              <w:rPr>
                <w:rFonts w:ascii="宋体" w:hAnsi="宋体"/>
              </w:rPr>
            </w:pPr>
            <w:r>
              <w:rPr>
                <w:rFonts w:ascii="宋体" w:hAnsi="宋体" w:hint="eastAsia"/>
              </w:rPr>
              <w:t>风险点级别确定，按照风险点中各危险源评价出的最高风险级别作为该风险点的级别。</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3</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《安全检查表分析评价记录表》及《工作危害分析评价记录表》及安全风险分级管控制度每缺一项内容扣0.2分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restar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92" w:name="_Toc132988396"/>
            <w:bookmarkStart w:id="93" w:name="_Toc145671521"/>
            <w:bookmarkStart w:id="94" w:name="_Toc144480935"/>
            <w:bookmarkStart w:id="95" w:name="_Toc10283"/>
            <w:bookmarkStart w:id="96" w:name="_Toc143250366"/>
            <w:r>
              <w:rPr>
                <w:rFonts w:ascii="宋体" w:hAnsi="宋体" w:hint="eastAsia"/>
                <w:kern w:val="0"/>
              </w:rPr>
              <w:t>风险分级管控</w:t>
            </w:r>
            <w:bookmarkEnd w:id="92"/>
            <w:bookmarkEnd w:id="93"/>
            <w:bookmarkEnd w:id="94"/>
            <w:bookmarkEnd w:id="95"/>
            <w:bookmarkEnd w:id="96"/>
            <w:r>
              <w:rPr>
                <w:rFonts w:ascii="宋体" w:hAnsi="宋体" w:hint="eastAsia"/>
                <w:kern w:val="0"/>
              </w:rPr>
              <w:t>（7分）</w:t>
            </w:r>
          </w:p>
        </w:tc>
        <w:tc>
          <w:tcPr>
            <w:tcW w:w="1873" w:type="pct"/>
            <w:vAlign w:val="center"/>
          </w:tcPr>
          <w:p w:rsidR="007B547B" w:rsidRDefault="007B547B" w:rsidP="00476812">
            <w:pPr>
              <w:widowControl/>
              <w:adjustRightInd/>
              <w:spacing w:line="240" w:lineRule="auto"/>
              <w:rPr>
                <w:rFonts w:ascii="宋体" w:hAnsi="宋体"/>
                <w:kern w:val="0"/>
              </w:rPr>
            </w:pPr>
            <w:r>
              <w:rPr>
                <w:rFonts w:ascii="宋体" w:hAnsi="宋体" w:hint="eastAsia"/>
                <w:kern w:val="0"/>
              </w:rPr>
              <w:t>根据风险评价结果，企业要对安全风险分级、分类、分专业进行管理；尤其要强化对重大危险源和存在重大安全风险的生产经营系统、生产区域、岗位的重点管控。</w:t>
            </w:r>
          </w:p>
          <w:p w:rsidR="007B547B" w:rsidRDefault="007B547B" w:rsidP="00476812">
            <w:pPr>
              <w:widowControl/>
              <w:adjustRightInd/>
              <w:spacing w:line="240" w:lineRule="auto"/>
              <w:rPr>
                <w:rFonts w:ascii="宋体" w:hAnsi="宋体"/>
                <w:kern w:val="0"/>
              </w:rPr>
            </w:pPr>
            <w:r>
              <w:rPr>
                <w:rFonts w:ascii="宋体" w:hAnsi="宋体" w:hint="eastAsia"/>
                <w:kern w:val="0"/>
              </w:rPr>
              <w:lastRenderedPageBreak/>
              <w:t>风险等级越高，管控级别越高，上级负责管控的风险，下级应同时负责管控，逐级落实具体措施。</w:t>
            </w:r>
          </w:p>
          <w:p w:rsidR="007B547B" w:rsidRDefault="007B547B" w:rsidP="00476812">
            <w:pPr>
              <w:widowControl/>
              <w:adjustRightInd/>
              <w:spacing w:line="240" w:lineRule="auto"/>
              <w:rPr>
                <w:rFonts w:ascii="宋体" w:hAnsi="宋体"/>
                <w:kern w:val="0"/>
              </w:rPr>
            </w:pPr>
            <w:r>
              <w:rPr>
                <w:rFonts w:ascii="宋体" w:hAnsi="宋体" w:hint="eastAsia"/>
                <w:kern w:val="0"/>
              </w:rPr>
              <w:t>应结合本企业机构设置，逐一明确企业、车间、班组和岗位的管控重点、管控责任和管控措施，合理确定风险的管控层级。</w:t>
            </w:r>
          </w:p>
          <w:p w:rsidR="007B547B" w:rsidRDefault="007B547B" w:rsidP="00476812">
            <w:pPr>
              <w:widowControl/>
              <w:adjustRightInd/>
              <w:spacing w:line="240" w:lineRule="auto"/>
              <w:rPr>
                <w:rFonts w:ascii="宋体" w:hAnsi="宋体"/>
                <w:kern w:val="0"/>
              </w:rPr>
            </w:pPr>
            <w:r>
              <w:rPr>
                <w:rFonts w:ascii="宋体" w:hAnsi="宋体" w:hint="eastAsia"/>
                <w:kern w:val="0"/>
              </w:rPr>
              <w:t>企业要高度关注运营状况和危险源变化后的风险状况，动态评估、调整风险等级和管控措施，确保安全风险始终处于受控范围内。</w:t>
            </w:r>
          </w:p>
          <w:p w:rsidR="007B547B" w:rsidRDefault="007B547B" w:rsidP="00476812">
            <w:pPr>
              <w:adjustRightInd/>
              <w:spacing w:line="240" w:lineRule="auto"/>
              <w:rPr>
                <w:rFonts w:ascii="宋体" w:hAnsi="宋体"/>
              </w:rPr>
            </w:pPr>
            <w:r>
              <w:rPr>
                <w:rFonts w:ascii="宋体" w:hAnsi="宋体" w:hint="eastAsia"/>
              </w:rPr>
              <w:t>当发生生产安全事故后，原风险管控级别应提高管控级别。</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lastRenderedPageBreak/>
              <w:t>3</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查《设备设施风险分级管控清单》和《作业活动风险分级管控清单》及有关材料，每缺一项内容扣0.2分。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djustRightInd/>
              <w:spacing w:line="240" w:lineRule="auto"/>
              <w:rPr>
                <w:rFonts w:ascii="宋体" w:hAnsi="宋体"/>
                <w:kern w:val="0"/>
              </w:rPr>
            </w:pPr>
            <w:r>
              <w:rPr>
                <w:rFonts w:ascii="宋体" w:hAnsi="宋体" w:hint="eastAsia"/>
                <w:kern w:val="0"/>
              </w:rPr>
              <w:t xml:space="preserve">企业应将安全风险管控措施填入《设备设施风险分级管控清单》和《作业活动风险分级管控清单》。安全风险管控措施内容包括但不限于： </w:t>
            </w:r>
          </w:p>
          <w:p w:rsidR="007B547B" w:rsidRDefault="007B547B" w:rsidP="00476812">
            <w:pPr>
              <w:widowControl/>
              <w:autoSpaceDE w:val="0"/>
              <w:autoSpaceDN w:val="0"/>
              <w:adjustRightInd/>
              <w:spacing w:line="240" w:lineRule="auto"/>
              <w:ind w:firstLineChars="61" w:firstLine="128"/>
              <w:rPr>
                <w:rFonts w:ascii="宋体" w:hAnsi="宋体"/>
                <w:kern w:val="0"/>
              </w:rPr>
            </w:pPr>
            <w:r>
              <w:rPr>
                <w:rFonts w:ascii="宋体" w:hAnsi="宋体" w:hint="eastAsia"/>
                <w:kern w:val="0"/>
              </w:rPr>
              <w:t>——工程技术措施：采取消除、替代、封闭、隔离、移开或改变方向等，实现本质安全；</w:t>
            </w:r>
          </w:p>
          <w:p w:rsidR="007B547B" w:rsidRDefault="007B547B" w:rsidP="00476812">
            <w:pPr>
              <w:widowControl/>
              <w:autoSpaceDE w:val="0"/>
              <w:autoSpaceDN w:val="0"/>
              <w:adjustRightInd/>
              <w:spacing w:line="240" w:lineRule="auto"/>
              <w:ind w:firstLineChars="61" w:firstLine="128"/>
              <w:rPr>
                <w:rFonts w:ascii="宋体" w:hAnsi="宋体"/>
                <w:kern w:val="0"/>
              </w:rPr>
            </w:pPr>
            <w:r>
              <w:rPr>
                <w:rFonts w:ascii="宋体" w:hAnsi="宋体" w:hint="eastAsia"/>
                <w:kern w:val="0"/>
              </w:rPr>
              <w:t>——管理措施：如制定实施作业程序、安全许可、安全操作规程、减少暴露时间、监测监控、警报和警示信号、安全互助、风险转移等；</w:t>
            </w:r>
          </w:p>
          <w:p w:rsidR="007B547B" w:rsidRDefault="007B547B" w:rsidP="00476812">
            <w:pPr>
              <w:widowControl/>
              <w:autoSpaceDE w:val="0"/>
              <w:autoSpaceDN w:val="0"/>
              <w:adjustRightInd/>
              <w:spacing w:line="240" w:lineRule="auto"/>
              <w:ind w:firstLineChars="61" w:firstLine="128"/>
              <w:rPr>
                <w:rFonts w:ascii="宋体" w:hAnsi="宋体"/>
                <w:kern w:val="0"/>
              </w:rPr>
            </w:pPr>
            <w:r>
              <w:rPr>
                <w:rFonts w:ascii="宋体" w:hAnsi="宋体" w:hint="eastAsia"/>
                <w:kern w:val="0"/>
              </w:rPr>
              <w:t>——培训教育措施：如进行入厂三级培训、每年再培训、安全管理人员及特种作业人员继续教育、其他方面的培训等；</w:t>
            </w:r>
          </w:p>
          <w:p w:rsidR="007B547B" w:rsidRDefault="007B547B" w:rsidP="00476812">
            <w:pPr>
              <w:widowControl/>
              <w:autoSpaceDE w:val="0"/>
              <w:autoSpaceDN w:val="0"/>
              <w:adjustRightInd/>
              <w:spacing w:line="240" w:lineRule="auto"/>
              <w:ind w:firstLineChars="61" w:firstLine="128"/>
              <w:rPr>
                <w:rFonts w:ascii="宋体" w:hAnsi="宋体"/>
                <w:kern w:val="0"/>
              </w:rPr>
            </w:pPr>
            <w:r>
              <w:rPr>
                <w:rFonts w:ascii="宋体" w:hAnsi="宋体" w:hint="eastAsia"/>
                <w:kern w:val="0"/>
              </w:rPr>
              <w:t>——个体防护措施：如佩戴安全帽、防护服、耳塞、防护手套、防护眼镜、绝缘鞋、防毒面具、安全带、呼吸器等；</w:t>
            </w:r>
          </w:p>
          <w:p w:rsidR="007B547B" w:rsidRDefault="007B547B" w:rsidP="00476812">
            <w:pPr>
              <w:widowControl/>
              <w:adjustRightInd/>
              <w:spacing w:line="240" w:lineRule="auto"/>
              <w:ind w:firstLineChars="61" w:firstLine="128"/>
              <w:rPr>
                <w:rFonts w:ascii="宋体" w:hAnsi="宋体"/>
                <w:kern w:val="0"/>
              </w:rPr>
            </w:pPr>
            <w:r>
              <w:rPr>
                <w:rFonts w:ascii="宋体" w:hAnsi="宋体" w:hint="eastAsia"/>
                <w:kern w:val="0"/>
              </w:rPr>
              <w:t>——应急处置措施：紧急情况分析、应急方案、现场处置方案的制定、应急物资的准备；通过应急演练、培训等措施，确认和提高相关人员的应急能力，以防止和减少安全不良后果。</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3</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《设备设施风险分级管控清单》和《作业活动风险分级管控清单》安全风险管控措施，应制定的管控措施内容而未制定的，缺一项扣0.2分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utoSpaceDE w:val="0"/>
              <w:autoSpaceDN w:val="0"/>
              <w:adjustRightInd/>
              <w:spacing w:line="240" w:lineRule="auto"/>
              <w:ind w:firstLineChars="200" w:firstLine="420"/>
              <w:rPr>
                <w:rFonts w:ascii="宋体" w:hAnsi="宋体"/>
                <w:kern w:val="0"/>
              </w:rPr>
            </w:pPr>
            <w:r>
              <w:rPr>
                <w:rFonts w:ascii="宋体" w:hAnsi="宋体" w:hint="eastAsia"/>
                <w:kern w:val="0"/>
              </w:rPr>
              <w:t>企业应组织专业技术人员或外部专家定期对风险控制措施的有效性、合理性、充分性和可操作性，以及是否会引发新的安全风险进行评估，并定期对重大（红色）、较大（橙色）安全风险进行分析、评估和预警，评估的内容包括：</w:t>
            </w:r>
          </w:p>
          <w:p w:rsidR="007B547B" w:rsidRDefault="007B547B" w:rsidP="00476812">
            <w:pPr>
              <w:widowControl/>
              <w:tabs>
                <w:tab w:val="left" w:pos="556"/>
              </w:tabs>
              <w:adjustRightInd/>
              <w:spacing w:line="240" w:lineRule="auto"/>
              <w:ind w:firstLine="130"/>
              <w:rPr>
                <w:rFonts w:ascii="宋体" w:hAnsi="宋体"/>
                <w:kern w:val="0"/>
              </w:rPr>
            </w:pPr>
            <w:r>
              <w:rPr>
                <w:rFonts w:ascii="宋体" w:hAnsi="宋体" w:hint="eastAsia"/>
                <w:kern w:val="0"/>
              </w:rPr>
              <w:t>措施的可行性和有效性；</w:t>
            </w:r>
          </w:p>
          <w:p w:rsidR="007B547B" w:rsidRDefault="007B547B" w:rsidP="00476812">
            <w:pPr>
              <w:widowControl/>
              <w:tabs>
                <w:tab w:val="left" w:pos="556"/>
              </w:tabs>
              <w:adjustRightInd/>
              <w:spacing w:line="240" w:lineRule="auto"/>
              <w:ind w:firstLine="130"/>
              <w:rPr>
                <w:rFonts w:ascii="宋体" w:hAnsi="宋体"/>
                <w:kern w:val="0"/>
              </w:rPr>
            </w:pPr>
            <w:r>
              <w:rPr>
                <w:rFonts w:ascii="宋体" w:hAnsi="宋体" w:hint="eastAsia"/>
                <w:kern w:val="0"/>
              </w:rPr>
              <w:t>是否使风险降低到可以接受的程度；</w:t>
            </w:r>
          </w:p>
          <w:p w:rsidR="007B547B" w:rsidRDefault="007B547B" w:rsidP="00476812">
            <w:pPr>
              <w:widowControl/>
              <w:tabs>
                <w:tab w:val="left" w:pos="556"/>
              </w:tabs>
              <w:adjustRightInd/>
              <w:spacing w:line="240" w:lineRule="auto"/>
              <w:ind w:firstLine="130"/>
              <w:rPr>
                <w:rFonts w:ascii="宋体" w:hAnsi="宋体"/>
                <w:kern w:val="0"/>
              </w:rPr>
            </w:pPr>
            <w:r>
              <w:rPr>
                <w:rFonts w:ascii="宋体" w:hAnsi="宋体" w:hint="eastAsia"/>
                <w:kern w:val="0"/>
              </w:rPr>
              <w:t>是否产生新的风险；</w:t>
            </w:r>
          </w:p>
          <w:p w:rsidR="007B547B" w:rsidRDefault="007B547B" w:rsidP="00476812">
            <w:pPr>
              <w:widowControl/>
              <w:tabs>
                <w:tab w:val="left" w:pos="556"/>
              </w:tabs>
              <w:adjustRightInd/>
              <w:spacing w:line="240" w:lineRule="auto"/>
              <w:ind w:firstLine="130"/>
              <w:rPr>
                <w:rFonts w:ascii="宋体" w:hAnsi="宋体"/>
                <w:kern w:val="0"/>
              </w:rPr>
            </w:pPr>
            <w:r>
              <w:rPr>
                <w:rFonts w:ascii="宋体" w:hAnsi="宋体" w:hint="eastAsia"/>
                <w:kern w:val="0"/>
              </w:rPr>
              <w:t>是否已选定了最佳的解决方案；</w:t>
            </w:r>
          </w:p>
          <w:p w:rsidR="007B547B" w:rsidRDefault="007B547B" w:rsidP="00476812">
            <w:pPr>
              <w:widowControl/>
              <w:tabs>
                <w:tab w:val="left" w:pos="556"/>
              </w:tabs>
              <w:adjustRightInd/>
              <w:spacing w:line="240" w:lineRule="auto"/>
              <w:ind w:firstLine="130"/>
              <w:rPr>
                <w:rFonts w:ascii="宋体" w:hAnsi="宋体"/>
                <w:kern w:val="0"/>
              </w:rPr>
            </w:pPr>
            <w:r>
              <w:rPr>
                <w:rFonts w:ascii="宋体" w:hAnsi="宋体" w:hint="eastAsia"/>
                <w:kern w:val="0"/>
              </w:rPr>
              <w:t>是否会被应用于实际工作中。</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rPr>
              <w:t>查评估报告</w:t>
            </w:r>
            <w:r>
              <w:rPr>
                <w:rFonts w:ascii="宋体" w:hAnsi="宋体" w:hint="eastAsia"/>
              </w:rPr>
              <w:t>：</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无</w:t>
            </w:r>
            <w:r>
              <w:rPr>
                <w:rFonts w:ascii="宋体" w:hAnsi="宋体" w:hint="eastAsia"/>
              </w:rPr>
              <w:t>评估报告不得分；</w:t>
            </w:r>
          </w:p>
          <w:p w:rsidR="007B547B" w:rsidRDefault="007B547B" w:rsidP="00476812">
            <w:pPr>
              <w:adjustRightInd/>
              <w:spacing w:line="240" w:lineRule="auto"/>
              <w:rPr>
                <w:rFonts w:ascii="宋体" w:hAnsi="宋体"/>
              </w:rPr>
            </w:pPr>
            <w:r>
              <w:rPr>
                <w:rFonts w:ascii="宋体" w:hAnsi="宋体" w:hint="eastAsia"/>
              </w:rPr>
              <w:t>2.评估内容不全每缺一项扣0.2分。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restar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97" w:name="_Toc31809"/>
            <w:bookmarkStart w:id="98" w:name="_Toc143250367"/>
            <w:bookmarkStart w:id="99" w:name="_Toc132988400"/>
            <w:bookmarkStart w:id="100" w:name="_Toc144480936"/>
            <w:bookmarkStart w:id="101" w:name="_Toc145671522"/>
            <w:r>
              <w:rPr>
                <w:rFonts w:ascii="宋体" w:hAnsi="宋体" w:hint="eastAsia"/>
                <w:kern w:val="0"/>
              </w:rPr>
              <w:t>风险告知</w:t>
            </w:r>
            <w:bookmarkEnd w:id="97"/>
            <w:bookmarkEnd w:id="98"/>
            <w:bookmarkEnd w:id="99"/>
            <w:bookmarkEnd w:id="100"/>
            <w:bookmarkEnd w:id="101"/>
            <w:r>
              <w:rPr>
                <w:rFonts w:ascii="宋体" w:hAnsi="宋体" w:hint="eastAsia"/>
                <w:kern w:val="0"/>
              </w:rPr>
              <w:t>（5分）</w:t>
            </w:r>
          </w:p>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utoSpaceDE w:val="0"/>
              <w:autoSpaceDN w:val="0"/>
              <w:adjustRightInd/>
              <w:spacing w:line="240" w:lineRule="auto"/>
              <w:ind w:firstLineChars="16" w:firstLine="34"/>
              <w:rPr>
                <w:rFonts w:ascii="宋体" w:hAnsi="宋体"/>
                <w:kern w:val="0"/>
              </w:rPr>
            </w:pPr>
            <w:r>
              <w:rPr>
                <w:rFonts w:ascii="宋体" w:hAnsi="宋体" w:hint="eastAsia"/>
                <w:kern w:val="0"/>
              </w:rPr>
              <w:t>企业应根据安全风险公告制度。以风险区域（单元）或生产（工艺）或车间为单元，在人员出入的醒目位置和重点区域分别设置安全风险公告栏。</w:t>
            </w:r>
          </w:p>
          <w:p w:rsidR="007B547B" w:rsidRDefault="007B547B" w:rsidP="00476812">
            <w:pPr>
              <w:widowControl/>
              <w:autoSpaceDE w:val="0"/>
              <w:autoSpaceDN w:val="0"/>
              <w:adjustRightInd/>
              <w:spacing w:line="240" w:lineRule="auto"/>
              <w:ind w:firstLineChars="16" w:firstLine="34"/>
              <w:rPr>
                <w:rFonts w:ascii="宋体" w:hAnsi="宋体"/>
                <w:kern w:val="0"/>
              </w:rPr>
            </w:pPr>
            <w:r>
              <w:rPr>
                <w:rFonts w:ascii="宋体" w:hAnsi="宋体" w:hint="eastAsia"/>
                <w:kern w:val="0"/>
              </w:rPr>
              <w:t>公告栏内容包括但不限于：</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位置/场所；</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主要危险源；</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 xml:space="preserve">固有风险等级； </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风险类别；</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可能导致的后果；</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风险主要管控措施；</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管控层级；</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报告方式及电话；</w:t>
            </w:r>
          </w:p>
          <w:p w:rsidR="007B547B" w:rsidRDefault="007B547B" w:rsidP="00476812">
            <w:pPr>
              <w:widowControl/>
              <w:adjustRightInd/>
              <w:spacing w:line="240" w:lineRule="auto"/>
              <w:ind w:left="35" w:firstLineChars="16" w:firstLine="34"/>
              <w:rPr>
                <w:rFonts w:ascii="宋体" w:hAnsi="宋体"/>
                <w:kern w:val="0"/>
              </w:rPr>
            </w:pPr>
            <w:r>
              <w:rPr>
                <w:rFonts w:ascii="宋体" w:hAnsi="宋体" w:hint="eastAsia"/>
                <w:kern w:val="0"/>
              </w:rPr>
              <w:t>管控部门及责任人。</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安全风险公告栏：</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无公告</w:t>
            </w:r>
            <w:r>
              <w:rPr>
                <w:rFonts w:ascii="宋体" w:hAnsi="宋体" w:hint="eastAsia"/>
              </w:rPr>
              <w:t>栏不得分；</w:t>
            </w:r>
          </w:p>
          <w:p w:rsidR="007B547B" w:rsidRDefault="007B547B" w:rsidP="00476812">
            <w:pPr>
              <w:adjustRightInd/>
              <w:spacing w:line="240" w:lineRule="auto"/>
              <w:rPr>
                <w:rFonts w:ascii="宋体" w:hAnsi="宋体"/>
              </w:rPr>
            </w:pPr>
            <w:r>
              <w:rPr>
                <w:rFonts w:ascii="宋体" w:hAnsi="宋体" w:hint="eastAsia"/>
              </w:rPr>
              <w:t>2.公告栏安设位置不符合要求或每缺一项内容扣0.2分。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utoSpaceDE w:val="0"/>
              <w:autoSpaceDN w:val="0"/>
              <w:adjustRightInd/>
              <w:spacing w:line="240" w:lineRule="auto"/>
              <w:ind w:firstLineChars="16" w:firstLine="34"/>
              <w:rPr>
                <w:rFonts w:ascii="宋体" w:hAnsi="宋体"/>
                <w:kern w:val="0"/>
              </w:rPr>
            </w:pPr>
            <w:r>
              <w:rPr>
                <w:rFonts w:ascii="宋体" w:hAnsi="宋体" w:hint="eastAsia"/>
                <w:kern w:val="0"/>
              </w:rPr>
              <w:t>企业应依据风险分级管控清单制作岗位安全风险告知卡。</w:t>
            </w:r>
          </w:p>
          <w:p w:rsidR="007B547B" w:rsidRDefault="007B547B" w:rsidP="00476812">
            <w:pPr>
              <w:widowControl/>
              <w:autoSpaceDE w:val="0"/>
              <w:autoSpaceDN w:val="0"/>
              <w:adjustRightInd/>
              <w:spacing w:line="240" w:lineRule="auto"/>
              <w:ind w:firstLineChars="16" w:firstLine="34"/>
              <w:rPr>
                <w:rFonts w:ascii="宋体" w:hAnsi="宋体"/>
                <w:kern w:val="0"/>
              </w:rPr>
            </w:pPr>
            <w:r>
              <w:rPr>
                <w:rFonts w:ascii="宋体" w:hAnsi="宋体" w:hint="eastAsia"/>
                <w:kern w:val="0"/>
              </w:rPr>
              <w:t>告知卡内容包括但不限于：</w:t>
            </w:r>
          </w:p>
          <w:p w:rsidR="007B547B" w:rsidRDefault="007B547B" w:rsidP="00476812">
            <w:pPr>
              <w:widowControl/>
              <w:tabs>
                <w:tab w:val="left" w:pos="851"/>
              </w:tabs>
              <w:adjustRightInd/>
              <w:spacing w:line="240" w:lineRule="auto"/>
              <w:ind w:firstLineChars="16" w:firstLine="34"/>
              <w:rPr>
                <w:rFonts w:ascii="宋体" w:hAnsi="宋体"/>
                <w:kern w:val="0"/>
              </w:rPr>
            </w:pPr>
            <w:r>
              <w:rPr>
                <w:rFonts w:ascii="宋体" w:hAnsi="宋体" w:hint="eastAsia"/>
                <w:kern w:val="0"/>
                <w:lang w:bidi="ar"/>
              </w:rPr>
              <w:t>岗位名称；</w:t>
            </w:r>
          </w:p>
          <w:p w:rsidR="007B547B" w:rsidRDefault="007B547B" w:rsidP="00476812">
            <w:pPr>
              <w:widowControl/>
              <w:tabs>
                <w:tab w:val="left" w:pos="851"/>
              </w:tabs>
              <w:adjustRightInd/>
              <w:spacing w:line="240" w:lineRule="auto"/>
              <w:ind w:firstLineChars="16" w:firstLine="34"/>
              <w:rPr>
                <w:rFonts w:ascii="宋体" w:hAnsi="宋体"/>
                <w:kern w:val="0"/>
              </w:rPr>
            </w:pPr>
            <w:r>
              <w:rPr>
                <w:rFonts w:ascii="宋体" w:hAnsi="宋体" w:hint="eastAsia"/>
                <w:kern w:val="0"/>
                <w:lang w:bidi="ar"/>
              </w:rPr>
              <w:t>固有风险等级；</w:t>
            </w:r>
          </w:p>
          <w:p w:rsidR="007B547B" w:rsidRDefault="007B547B" w:rsidP="00476812">
            <w:pPr>
              <w:widowControl/>
              <w:tabs>
                <w:tab w:val="left" w:pos="851"/>
              </w:tabs>
              <w:adjustRightInd/>
              <w:spacing w:line="240" w:lineRule="auto"/>
              <w:ind w:firstLineChars="16" w:firstLine="34"/>
              <w:rPr>
                <w:rFonts w:ascii="宋体" w:hAnsi="宋体"/>
                <w:kern w:val="0"/>
              </w:rPr>
            </w:pPr>
            <w:r>
              <w:rPr>
                <w:rFonts w:ascii="宋体" w:hAnsi="宋体" w:hint="eastAsia"/>
                <w:kern w:val="0"/>
                <w:lang w:bidi="ar"/>
              </w:rPr>
              <w:t>风险类别；</w:t>
            </w:r>
          </w:p>
          <w:p w:rsidR="007B547B" w:rsidRDefault="007B547B" w:rsidP="00476812">
            <w:pPr>
              <w:widowControl/>
              <w:tabs>
                <w:tab w:val="left" w:pos="851"/>
              </w:tabs>
              <w:adjustRightInd/>
              <w:spacing w:line="240" w:lineRule="auto"/>
              <w:ind w:firstLineChars="16" w:firstLine="34"/>
              <w:rPr>
                <w:rFonts w:ascii="宋体" w:hAnsi="宋体"/>
                <w:kern w:val="0"/>
                <w:lang w:bidi="ar"/>
              </w:rPr>
            </w:pPr>
            <w:r>
              <w:rPr>
                <w:rFonts w:ascii="宋体" w:hAnsi="宋体" w:hint="eastAsia"/>
                <w:kern w:val="0"/>
                <w:lang w:bidi="ar"/>
              </w:rPr>
              <w:lastRenderedPageBreak/>
              <w:t>风险管控措施；</w:t>
            </w:r>
          </w:p>
          <w:p w:rsidR="007B547B" w:rsidRDefault="007B547B" w:rsidP="00476812">
            <w:pPr>
              <w:widowControl/>
              <w:tabs>
                <w:tab w:val="left" w:pos="851"/>
              </w:tabs>
              <w:adjustRightInd/>
              <w:spacing w:line="240" w:lineRule="auto"/>
              <w:ind w:firstLineChars="16" w:firstLine="34"/>
              <w:rPr>
                <w:rFonts w:ascii="宋体" w:hAnsi="宋体"/>
                <w:kern w:val="0"/>
              </w:rPr>
            </w:pPr>
            <w:r>
              <w:rPr>
                <w:rFonts w:ascii="宋体" w:hAnsi="宋体" w:hint="eastAsia"/>
                <w:kern w:val="0"/>
                <w:lang w:bidi="ar"/>
              </w:rPr>
              <w:t>应急措施；</w:t>
            </w:r>
          </w:p>
          <w:p w:rsidR="007B547B" w:rsidRDefault="007B547B" w:rsidP="00476812">
            <w:pPr>
              <w:widowControl/>
              <w:tabs>
                <w:tab w:val="left" w:pos="851"/>
              </w:tabs>
              <w:adjustRightInd/>
              <w:spacing w:line="240" w:lineRule="auto"/>
              <w:ind w:firstLineChars="16" w:firstLine="34"/>
              <w:rPr>
                <w:rFonts w:ascii="宋体" w:hAnsi="宋体"/>
                <w:kern w:val="0"/>
              </w:rPr>
            </w:pPr>
            <w:r>
              <w:rPr>
                <w:rFonts w:ascii="宋体" w:hAnsi="宋体" w:hint="eastAsia"/>
                <w:kern w:val="0"/>
                <w:lang w:bidi="ar"/>
              </w:rPr>
              <w:t>安全警示标识；</w:t>
            </w:r>
          </w:p>
          <w:p w:rsidR="007B547B" w:rsidRDefault="007B547B" w:rsidP="00476812">
            <w:pPr>
              <w:widowControl/>
              <w:tabs>
                <w:tab w:val="left" w:pos="851"/>
              </w:tabs>
              <w:adjustRightInd/>
              <w:spacing w:line="240" w:lineRule="auto"/>
              <w:ind w:firstLineChars="16" w:firstLine="34"/>
              <w:rPr>
                <w:rFonts w:ascii="宋体" w:hAnsi="宋体"/>
                <w:kern w:val="0"/>
              </w:rPr>
            </w:pPr>
            <w:r>
              <w:rPr>
                <w:rFonts w:ascii="宋体" w:hAnsi="宋体" w:hint="eastAsia"/>
                <w:kern w:val="0"/>
                <w:lang w:bidi="ar"/>
              </w:rPr>
              <w:t>内部报告电话。</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lastRenderedPageBreak/>
              <w:t>1</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查安全风险告知卡。每缺一个岗位告知卡或每缺一项内容扣0.2分。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tabs>
                <w:tab w:val="left" w:pos="2383"/>
              </w:tabs>
              <w:adjustRightInd/>
              <w:spacing w:line="240" w:lineRule="auto"/>
              <w:ind w:firstLineChars="200" w:firstLine="420"/>
              <w:rPr>
                <w:rFonts w:ascii="宋体" w:hAnsi="宋体"/>
                <w:kern w:val="0"/>
              </w:rPr>
            </w:pPr>
            <w:r>
              <w:rPr>
                <w:rFonts w:ascii="宋体" w:hAnsi="宋体" w:hint="eastAsia"/>
                <w:kern w:val="0"/>
              </w:rPr>
              <w:t>企业应以风险区域划分为单元，将单元风险等级对应的红、橙、黄、蓝四种颜色标示在总平面布置图或地理坐标图中，并设置在企业醒目位置，向本企业从业人员或外来人员公示企业风险分布情况。</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查现场安全风险公告栏：</w:t>
            </w:r>
          </w:p>
          <w:p w:rsidR="007B547B" w:rsidRDefault="007B547B" w:rsidP="00476812">
            <w:pPr>
              <w:adjustRightInd/>
              <w:spacing w:line="240" w:lineRule="auto"/>
              <w:rPr>
                <w:rFonts w:ascii="宋体" w:hAnsi="宋体"/>
              </w:rPr>
            </w:pPr>
            <w:r>
              <w:rPr>
                <w:rFonts w:ascii="宋体" w:hAnsi="宋体" w:hint="eastAsia"/>
              </w:rPr>
              <w:t>1.无公告栏不得分；</w:t>
            </w:r>
          </w:p>
          <w:p w:rsidR="007B547B" w:rsidRDefault="007B547B" w:rsidP="00476812">
            <w:pPr>
              <w:adjustRightInd/>
              <w:spacing w:line="240" w:lineRule="auto"/>
              <w:rPr>
                <w:rFonts w:ascii="宋体" w:hAnsi="宋体"/>
              </w:rPr>
            </w:pPr>
            <w:r>
              <w:rPr>
                <w:rFonts w:ascii="宋体" w:hAnsi="宋体" w:hint="eastAsia"/>
              </w:rPr>
              <w:t>2.安设位置不符合要求或每缺一项内容扣0.2分。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tabs>
                <w:tab w:val="left" w:pos="2383"/>
              </w:tabs>
              <w:adjustRightInd/>
              <w:spacing w:line="240" w:lineRule="auto"/>
              <w:ind w:firstLineChars="200" w:firstLine="420"/>
              <w:rPr>
                <w:rFonts w:ascii="宋体" w:hAnsi="宋体"/>
                <w:kern w:val="0"/>
              </w:rPr>
            </w:pPr>
            <w:r>
              <w:rPr>
                <w:rFonts w:ascii="宋体" w:hAnsi="宋体" w:hint="eastAsia"/>
                <w:kern w:val="0"/>
              </w:rPr>
              <w:t>企业应以车间风险点为单元，将单元风险等级对应的红、橙、黄、蓝四种颜色标示车间平面图上，并设置在车间出入的显著位置，向车间从业人员或外来人员公示车间风险分布情况。</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现场四</w:t>
            </w:r>
            <w:r>
              <w:rPr>
                <w:rFonts w:ascii="宋体" w:hAnsi="宋体"/>
              </w:rPr>
              <w:t>色</w:t>
            </w:r>
            <w:r>
              <w:rPr>
                <w:rFonts w:ascii="宋体" w:hAnsi="宋体" w:hint="eastAsia"/>
              </w:rPr>
              <w:t>图：</w:t>
            </w:r>
          </w:p>
          <w:p w:rsidR="007B547B" w:rsidRDefault="007B547B" w:rsidP="00476812">
            <w:pPr>
              <w:adjustRightInd/>
              <w:spacing w:line="240" w:lineRule="auto"/>
              <w:rPr>
                <w:rFonts w:ascii="宋体" w:hAnsi="宋体"/>
              </w:rPr>
            </w:pPr>
            <w:r>
              <w:rPr>
                <w:rFonts w:ascii="宋体" w:hAnsi="宋体" w:hint="eastAsia"/>
              </w:rPr>
              <w:t>1.缺一个车间四色图扣0.2分；</w:t>
            </w:r>
          </w:p>
          <w:p w:rsidR="007B547B" w:rsidRDefault="007B547B" w:rsidP="00476812">
            <w:pPr>
              <w:adjustRightInd/>
              <w:spacing w:line="240" w:lineRule="auto"/>
              <w:rPr>
                <w:rFonts w:ascii="宋体" w:hAnsi="宋体"/>
              </w:rPr>
            </w:pPr>
            <w:r>
              <w:rPr>
                <w:rFonts w:ascii="宋体" w:hAnsi="宋体" w:hint="eastAsia"/>
              </w:rPr>
              <w:t>2.位置不符合要求或内容不全，每项扣0.2分。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utoSpaceDE w:val="0"/>
              <w:autoSpaceDN w:val="0"/>
              <w:adjustRightInd/>
              <w:spacing w:line="240" w:lineRule="auto"/>
              <w:ind w:firstLineChars="200" w:firstLine="420"/>
              <w:rPr>
                <w:rFonts w:ascii="宋体" w:hAnsi="宋体"/>
                <w:kern w:val="0"/>
              </w:rPr>
            </w:pPr>
            <w:r>
              <w:rPr>
                <w:rFonts w:ascii="宋体" w:hAnsi="宋体" w:hint="eastAsia"/>
                <w:kern w:val="0"/>
              </w:rPr>
              <w:t>企业应使用红、橙、黄、蓝四色利用图形的方式将作业活动按照风险等级从高到低的顺序标示，形成作业风险比较图。企业应在醒目位置或作业场所将作业风险比较图对员工进行公告。</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0.5</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查现场风险比较图：</w:t>
            </w:r>
          </w:p>
          <w:p w:rsidR="007B547B" w:rsidRDefault="007B547B" w:rsidP="00476812">
            <w:pPr>
              <w:adjustRightInd/>
              <w:spacing w:line="240" w:lineRule="auto"/>
              <w:rPr>
                <w:rFonts w:ascii="宋体" w:hAnsi="宋体"/>
              </w:rPr>
            </w:pPr>
            <w:r>
              <w:rPr>
                <w:rFonts w:ascii="宋体" w:hAnsi="宋体" w:hint="eastAsia"/>
              </w:rPr>
              <w:t>1.无比较图不得分；</w:t>
            </w:r>
          </w:p>
          <w:p w:rsidR="007B547B" w:rsidRDefault="007B547B" w:rsidP="00476812">
            <w:pPr>
              <w:adjustRightInd/>
              <w:spacing w:line="240" w:lineRule="auto"/>
              <w:rPr>
                <w:rFonts w:ascii="宋体" w:hAnsi="宋体"/>
              </w:rPr>
            </w:pPr>
            <w:r>
              <w:rPr>
                <w:rFonts w:ascii="宋体" w:hAnsi="宋体" w:hint="eastAsia"/>
              </w:rPr>
              <w:t>2.安设位置不符合要求或每缺一项内容扣0.2分。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adjustRightInd/>
              <w:spacing w:line="240" w:lineRule="auto"/>
              <w:rPr>
                <w:rFonts w:ascii="宋体" w:hAnsi="宋体"/>
              </w:rPr>
            </w:pPr>
            <w:r>
              <w:rPr>
                <w:rFonts w:ascii="宋体" w:hAnsi="宋体" w:hint="eastAsia"/>
                <w:kern w:val="0"/>
              </w:rPr>
              <w:t>安全风险公告栏、岗位安全风险告知卡、安全风险四色图、安全风险比较图牌板安全风险代表色色谱清楚，牌板美观。</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0.5</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查现场。每项内容不符合扣0.2分。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val="restart"/>
            <w:vAlign w:val="center"/>
          </w:tcPr>
          <w:p w:rsidR="007B547B" w:rsidRDefault="007B547B" w:rsidP="00476812">
            <w:pPr>
              <w:widowControl/>
              <w:numPr>
                <w:ilvl w:val="1"/>
                <w:numId w:val="0"/>
              </w:numPr>
              <w:adjustRightInd/>
              <w:spacing w:beforeLines="100" w:before="240" w:afterLines="100" w:after="240" w:line="240" w:lineRule="auto"/>
              <w:outlineLvl w:val="0"/>
              <w:rPr>
                <w:rFonts w:ascii="宋体" w:hAnsi="宋体"/>
                <w:kern w:val="0"/>
              </w:rPr>
            </w:pPr>
            <w:bookmarkStart w:id="102" w:name="_Toc132988406"/>
            <w:bookmarkStart w:id="103" w:name="_Toc21406"/>
            <w:bookmarkStart w:id="104" w:name="_Toc144480937"/>
            <w:bookmarkStart w:id="105" w:name="_Toc143250368"/>
            <w:bookmarkStart w:id="106" w:name="_Toc145671523"/>
            <w:r>
              <w:rPr>
                <w:rFonts w:ascii="宋体" w:hAnsi="宋体" w:hint="eastAsia"/>
                <w:kern w:val="0"/>
              </w:rPr>
              <w:t>事故隐患排查治理</w:t>
            </w:r>
            <w:bookmarkEnd w:id="102"/>
            <w:bookmarkEnd w:id="103"/>
            <w:bookmarkEnd w:id="104"/>
            <w:bookmarkEnd w:id="105"/>
            <w:bookmarkEnd w:id="106"/>
            <w:r>
              <w:rPr>
                <w:rFonts w:ascii="宋体" w:hAnsi="宋体" w:hint="eastAsia"/>
                <w:kern w:val="0"/>
              </w:rPr>
              <w:t>（35分）</w:t>
            </w: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r>
              <w:rPr>
                <w:rFonts w:ascii="宋体" w:hAnsi="宋体" w:hint="eastAsia"/>
                <w:kern w:val="0"/>
              </w:rPr>
              <w:t>事故隐患分级、类型、频次、组织级别（5分）</w:t>
            </w: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在制度或有关文件中明确事故隐患分级、事故隐患排查类型、事故隐患排查频次和事故隐患排查组织级别。</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5</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资料。每项不明确扣0.5分。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widowControl/>
              <w:adjustRightInd/>
              <w:spacing w:beforeLines="100" w:before="240" w:afterLines="100" w:after="240" w:line="240" w:lineRule="auto"/>
              <w:outlineLvl w:val="0"/>
              <w:rPr>
                <w:rFonts w:ascii="宋体" w:hAnsi="宋体"/>
                <w:kern w:val="0"/>
              </w:rPr>
            </w:pPr>
          </w:p>
        </w:tc>
        <w:tc>
          <w:tcPr>
            <w:tcW w:w="571" w:type="pct"/>
            <w:vMerge w:val="restar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107" w:name="_Toc144480941"/>
            <w:bookmarkStart w:id="108" w:name="_Toc132988408"/>
            <w:bookmarkStart w:id="109" w:name="_Toc143250372"/>
            <w:bookmarkStart w:id="110" w:name="_Toc6596"/>
            <w:bookmarkStart w:id="111" w:name="_Toc145671526"/>
            <w:r>
              <w:rPr>
                <w:rFonts w:ascii="宋体" w:hAnsi="宋体" w:hint="eastAsia"/>
                <w:kern w:val="0"/>
              </w:rPr>
              <w:t>事故隐患排查</w:t>
            </w:r>
            <w:bookmarkEnd w:id="107"/>
            <w:bookmarkEnd w:id="108"/>
            <w:bookmarkEnd w:id="109"/>
            <w:bookmarkEnd w:id="110"/>
            <w:bookmarkEnd w:id="111"/>
            <w:r>
              <w:rPr>
                <w:rFonts w:ascii="宋体" w:hAnsi="宋体" w:hint="eastAsia"/>
                <w:kern w:val="0"/>
              </w:rPr>
              <w:t>（9分）</w:t>
            </w: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编制事故隐患排查项目清单。事故隐患排查项目清单包括基础管理类隐患排查清单和生产现场类隐患排查清单。</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3</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资料。清单不全，每缺一项扣0.5分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企业应根据生产运行特点，制定隐患排查计划，明确排查类型、排查时间、检查频次、排查要求、排查范围、</w:t>
            </w:r>
            <w:r>
              <w:rPr>
                <w:rFonts w:ascii="宋体" w:hAnsi="宋体" w:hint="eastAsia"/>
              </w:rPr>
              <w:lastRenderedPageBreak/>
              <w:t>组织级别及排查人员等。</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lastRenderedPageBreak/>
              <w:t>3</w:t>
            </w:r>
          </w:p>
        </w:tc>
        <w:tc>
          <w:tcPr>
            <w:tcW w:w="1590" w:type="pct"/>
            <w:vAlign w:val="center"/>
          </w:tcPr>
          <w:p w:rsidR="007B547B" w:rsidRDefault="007B547B" w:rsidP="00476812">
            <w:pPr>
              <w:adjustRightInd/>
              <w:spacing w:line="240" w:lineRule="auto"/>
              <w:rPr>
                <w:rFonts w:ascii="宋体" w:hAnsi="宋体"/>
              </w:rPr>
            </w:pPr>
            <w:r>
              <w:rPr>
                <w:rFonts w:ascii="宋体" w:hAnsi="宋体"/>
              </w:rPr>
              <w:t>查排查计划</w:t>
            </w:r>
            <w:r>
              <w:rPr>
                <w:rFonts w:ascii="宋体" w:hAnsi="宋体" w:hint="eastAsia"/>
              </w:rPr>
              <w:t>：</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缺</w:t>
            </w:r>
            <w:r>
              <w:rPr>
                <w:rFonts w:ascii="宋体" w:hAnsi="宋体" w:hint="eastAsia"/>
              </w:rPr>
              <w:t>一类型排查计划扣0.5分；</w:t>
            </w:r>
          </w:p>
          <w:p w:rsidR="007B547B" w:rsidRDefault="007B547B" w:rsidP="00476812">
            <w:pPr>
              <w:adjustRightInd/>
              <w:spacing w:line="240" w:lineRule="auto"/>
              <w:rPr>
                <w:rFonts w:ascii="宋体" w:hAnsi="宋体"/>
              </w:rPr>
            </w:pPr>
            <w:r>
              <w:rPr>
                <w:rFonts w:ascii="宋体" w:hAnsi="宋体" w:hint="eastAsia"/>
              </w:rPr>
              <w:lastRenderedPageBreak/>
              <w:t>2.计划中缺一项内容扣0.2分。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Merge/>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kern w:val="0"/>
              </w:rPr>
              <w:t>企业</w:t>
            </w:r>
            <w:r>
              <w:rPr>
                <w:rFonts w:ascii="宋体" w:hAnsi="宋体" w:hint="eastAsia"/>
                <w:kern w:val="0"/>
              </w:rPr>
              <w:t>应</w:t>
            </w:r>
            <w:r>
              <w:rPr>
                <w:rFonts w:ascii="宋体" w:hAnsi="宋体"/>
                <w:kern w:val="0"/>
              </w:rPr>
              <w:t>根据隐患排查计划对照</w:t>
            </w:r>
            <w:r>
              <w:rPr>
                <w:rFonts w:ascii="宋体" w:hAnsi="宋体" w:hint="eastAsia"/>
                <w:kern w:val="0"/>
              </w:rPr>
              <w:t>隐患</w:t>
            </w:r>
            <w:r>
              <w:rPr>
                <w:rFonts w:ascii="宋体" w:hAnsi="宋体"/>
                <w:kern w:val="0"/>
              </w:rPr>
              <w:t>排查清单</w:t>
            </w:r>
            <w:r>
              <w:rPr>
                <w:rFonts w:ascii="宋体" w:hAnsi="宋体" w:hint="eastAsia"/>
                <w:kern w:val="0"/>
              </w:rPr>
              <w:t>组织隐患</w:t>
            </w:r>
            <w:r>
              <w:rPr>
                <w:rFonts w:ascii="宋体" w:hAnsi="宋体"/>
                <w:kern w:val="0"/>
              </w:rPr>
              <w:t>排查，</w:t>
            </w:r>
            <w:r>
              <w:rPr>
                <w:rFonts w:ascii="宋体" w:hAnsi="宋体" w:hint="eastAsia"/>
                <w:kern w:val="0"/>
              </w:rPr>
              <w:t>隐患排查结束后，应建立隐患排查登记台账；由隐患排查组织部门下发隐患整改通知书，对隐患整改时限提出要求，并将以上隐患整改信息向从业人员进行通报。</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3</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查排查台账：</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未</w:t>
            </w:r>
            <w:r>
              <w:rPr>
                <w:rFonts w:ascii="宋体" w:hAnsi="宋体" w:hint="eastAsia"/>
              </w:rPr>
              <w:t>按</w:t>
            </w:r>
            <w:r>
              <w:rPr>
                <w:rFonts w:ascii="宋体" w:hAnsi="宋体"/>
              </w:rPr>
              <w:t>排查计划</w:t>
            </w:r>
            <w:r>
              <w:rPr>
                <w:rFonts w:ascii="宋体" w:hAnsi="宋体" w:hint="eastAsia"/>
              </w:rPr>
              <w:t>进行</w:t>
            </w:r>
            <w:r>
              <w:rPr>
                <w:rFonts w:ascii="宋体" w:hAnsi="宋体"/>
              </w:rPr>
              <w:t>排查扣</w:t>
            </w:r>
            <w:r>
              <w:rPr>
                <w:rFonts w:ascii="宋体" w:hAnsi="宋体" w:hint="eastAsia"/>
              </w:rPr>
              <w:t>1分；</w:t>
            </w:r>
          </w:p>
          <w:p w:rsidR="007B547B" w:rsidRDefault="007B547B" w:rsidP="00476812">
            <w:pPr>
              <w:adjustRightInd/>
              <w:spacing w:line="240" w:lineRule="auto"/>
              <w:rPr>
                <w:rFonts w:ascii="宋体" w:hAnsi="宋体"/>
              </w:rPr>
            </w:pPr>
            <w:r>
              <w:rPr>
                <w:rFonts w:ascii="宋体" w:hAnsi="宋体" w:hint="eastAsia"/>
              </w:rPr>
              <w:t>2.未下发整改通知书扣0.5分；</w:t>
            </w:r>
          </w:p>
          <w:p w:rsidR="007B547B" w:rsidRDefault="007B547B" w:rsidP="00476812">
            <w:pPr>
              <w:adjustRightInd/>
              <w:spacing w:line="240" w:lineRule="auto"/>
              <w:rPr>
                <w:rFonts w:ascii="宋体" w:hAnsi="宋体"/>
              </w:rPr>
            </w:pPr>
            <w:r>
              <w:rPr>
                <w:rFonts w:ascii="宋体" w:hAnsi="宋体" w:hint="eastAsia"/>
              </w:rPr>
              <w:t>3.其他不符合要求的每项扣0.2分。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widowControl/>
              <w:adjustRightInd/>
              <w:spacing w:beforeLines="50" w:before="120" w:afterLines="50" w:after="120" w:line="240" w:lineRule="auto"/>
              <w:outlineLvl w:val="1"/>
              <w:rPr>
                <w:rFonts w:ascii="宋体" w:hAnsi="宋体"/>
                <w:kern w:val="0"/>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112" w:name="_Toc143250373"/>
            <w:bookmarkStart w:id="113" w:name="_Toc1181"/>
            <w:bookmarkStart w:id="114" w:name="_Toc144480942"/>
            <w:bookmarkStart w:id="115" w:name="_Toc145671527"/>
            <w:bookmarkStart w:id="116" w:name="_Toc132988411"/>
            <w:r>
              <w:rPr>
                <w:rFonts w:ascii="宋体" w:hAnsi="宋体" w:hint="eastAsia"/>
                <w:kern w:val="0"/>
              </w:rPr>
              <w:t>事故隐患治理</w:t>
            </w:r>
            <w:bookmarkEnd w:id="112"/>
            <w:bookmarkEnd w:id="113"/>
            <w:bookmarkEnd w:id="114"/>
            <w:bookmarkEnd w:id="115"/>
            <w:bookmarkEnd w:id="116"/>
            <w:r>
              <w:rPr>
                <w:rFonts w:ascii="宋体" w:hAnsi="宋体" w:hint="eastAsia"/>
                <w:kern w:val="0"/>
              </w:rPr>
              <w:t>（8分）</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隐患治理实行分级治理、分类实施的原则，主要包括公司治理、部门治理、车间治理、班组治理、岗位纠正等。隐患整改部门（公司、部门、车间、班组、岗位）在实施隐患治理前应当对隐患存在的原因进行分析，制定可靠的整改措施，并落实责任人、时限、资金和预案。</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8</w:t>
            </w:r>
          </w:p>
        </w:tc>
        <w:tc>
          <w:tcPr>
            <w:tcW w:w="1590" w:type="pct"/>
            <w:vAlign w:val="center"/>
          </w:tcPr>
          <w:p w:rsidR="007B547B" w:rsidRDefault="007B547B" w:rsidP="00476812">
            <w:pPr>
              <w:adjustRightInd/>
              <w:spacing w:line="240" w:lineRule="auto"/>
              <w:rPr>
                <w:rFonts w:ascii="宋体" w:hAnsi="宋体"/>
              </w:rPr>
            </w:pPr>
            <w:r>
              <w:rPr>
                <w:rFonts w:ascii="宋体" w:hAnsi="宋体"/>
              </w:rPr>
              <w:t>查资料</w:t>
            </w:r>
            <w:r>
              <w:rPr>
                <w:rFonts w:ascii="宋体" w:hAnsi="宋体" w:hint="eastAsia"/>
              </w:rPr>
              <w:t>。</w:t>
            </w:r>
            <w:r>
              <w:rPr>
                <w:rFonts w:ascii="宋体" w:hAnsi="宋体"/>
              </w:rPr>
              <w:t>不</w:t>
            </w:r>
            <w:r>
              <w:rPr>
                <w:rFonts w:ascii="宋体" w:hAnsi="宋体" w:hint="eastAsia"/>
              </w:rPr>
              <w:t>符合要求的每项扣0.5分。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117" w:name="_Toc5110"/>
            <w:bookmarkStart w:id="118" w:name="_Toc144480943"/>
            <w:bookmarkStart w:id="119" w:name="_Toc143250374"/>
            <w:bookmarkStart w:id="120" w:name="_Toc145671528"/>
            <w:bookmarkStart w:id="121" w:name="_Toc132988412"/>
            <w:r>
              <w:rPr>
                <w:rFonts w:ascii="宋体" w:hAnsi="宋体"/>
                <w:kern w:val="0"/>
              </w:rPr>
              <w:t>事故隐患验收</w:t>
            </w:r>
            <w:bookmarkEnd w:id="117"/>
            <w:bookmarkEnd w:id="118"/>
            <w:bookmarkEnd w:id="119"/>
            <w:bookmarkEnd w:id="120"/>
            <w:bookmarkEnd w:id="121"/>
            <w:r>
              <w:rPr>
                <w:rFonts w:ascii="宋体" w:hAnsi="宋体"/>
                <w:kern w:val="0"/>
              </w:rPr>
              <w:t>（</w:t>
            </w:r>
            <w:r>
              <w:rPr>
                <w:rFonts w:ascii="宋体" w:hAnsi="宋体" w:hint="eastAsia"/>
                <w:kern w:val="0"/>
              </w:rPr>
              <w:t>7分</w:t>
            </w:r>
            <w:r>
              <w:rPr>
                <w:rFonts w:ascii="宋体" w:hAnsi="宋体"/>
                <w:kern w:val="0"/>
              </w:rPr>
              <w:t>）</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隐患整改结束后，整改部门通知隐患整改下发部门对隐患整改效果组织验收，做到闭环销号管理。对不符合整改要求的，应当立即通知整改部门重新进行整改。</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7</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未</w:t>
            </w:r>
            <w:r>
              <w:rPr>
                <w:rFonts w:ascii="宋体" w:hAnsi="宋体" w:hint="eastAsia"/>
              </w:rPr>
              <w:t>组织验收或未销号</w:t>
            </w:r>
            <w:r>
              <w:rPr>
                <w:rFonts w:ascii="宋体" w:hAnsi="宋体"/>
              </w:rPr>
              <w:t>，每</w:t>
            </w:r>
            <w:r>
              <w:rPr>
                <w:rFonts w:ascii="宋体" w:hAnsi="宋体" w:hint="eastAsia"/>
              </w:rPr>
              <w:t>次</w:t>
            </w:r>
            <w:r>
              <w:rPr>
                <w:rFonts w:ascii="宋体" w:hAnsi="宋体"/>
              </w:rPr>
              <w:t>扣</w:t>
            </w:r>
            <w:r>
              <w:rPr>
                <w:rFonts w:ascii="宋体" w:hAnsi="宋体" w:hint="eastAsia"/>
              </w:rPr>
              <w:t>0.5分；</w:t>
            </w:r>
          </w:p>
          <w:p w:rsidR="007B547B" w:rsidRDefault="007B547B" w:rsidP="00476812">
            <w:pPr>
              <w:adjustRightInd/>
              <w:spacing w:line="240" w:lineRule="auto"/>
              <w:rPr>
                <w:rFonts w:ascii="宋体" w:hAnsi="宋体"/>
              </w:rPr>
            </w:pPr>
            <w:r>
              <w:rPr>
                <w:rFonts w:ascii="宋体" w:hAnsi="宋体" w:hint="eastAsia"/>
              </w:rPr>
              <w:t>2.整改不符合要求未重新进行整改的每次扣1分。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122" w:name="_Toc32367"/>
            <w:bookmarkStart w:id="123" w:name="_Toc143250375"/>
            <w:bookmarkStart w:id="124" w:name="_Toc145671529"/>
            <w:bookmarkStart w:id="125" w:name="_Toc144480944"/>
            <w:bookmarkStart w:id="126" w:name="_Toc132988413"/>
            <w:r>
              <w:rPr>
                <w:rFonts w:ascii="宋体" w:hAnsi="宋体" w:hint="eastAsia"/>
                <w:kern w:val="0"/>
              </w:rPr>
              <w:t>事故隐患统计分析和应用</w:t>
            </w:r>
            <w:bookmarkEnd w:id="122"/>
            <w:bookmarkEnd w:id="123"/>
            <w:bookmarkEnd w:id="124"/>
            <w:bookmarkEnd w:id="125"/>
            <w:bookmarkEnd w:id="126"/>
            <w:r>
              <w:rPr>
                <w:rFonts w:ascii="宋体" w:hAnsi="宋体" w:hint="eastAsia"/>
                <w:kern w:val="0"/>
              </w:rPr>
              <w:t>（6分）</w:t>
            </w:r>
          </w:p>
        </w:tc>
        <w:tc>
          <w:tcPr>
            <w:tcW w:w="1873" w:type="pct"/>
            <w:vAlign w:val="center"/>
          </w:tcPr>
          <w:p w:rsidR="007B547B" w:rsidRDefault="007B547B" w:rsidP="00476812">
            <w:pPr>
              <w:adjustRightInd/>
              <w:spacing w:line="240" w:lineRule="auto"/>
              <w:rPr>
                <w:rFonts w:ascii="宋体" w:hAnsi="宋体"/>
                <w:kern w:val="0"/>
              </w:rPr>
            </w:pPr>
            <w:r>
              <w:rPr>
                <w:rFonts w:ascii="宋体" w:hAnsi="宋体" w:hint="eastAsia"/>
                <w:kern w:val="0"/>
              </w:rPr>
              <w:t>企业应如实记录隐患排查治理情况，及时将隐患排查治理情况向从业人员通报，形成企业隐患自查、自改、自报的工作机制，建立完整的隐患排查治理台账，实现隐患排查治理的闭环管理。</w:t>
            </w:r>
          </w:p>
          <w:p w:rsidR="007B547B" w:rsidRDefault="007B547B" w:rsidP="00476812">
            <w:pPr>
              <w:adjustRightInd/>
              <w:spacing w:line="240" w:lineRule="auto"/>
              <w:rPr>
                <w:rFonts w:ascii="宋体" w:hAnsi="宋体"/>
                <w:kern w:val="0"/>
              </w:rPr>
            </w:pPr>
            <w:r>
              <w:rPr>
                <w:rFonts w:ascii="宋体" w:hAnsi="宋体" w:hint="eastAsia"/>
                <w:kern w:val="0"/>
              </w:rPr>
              <w:t>企业至少每年进行一次事故隐患统计分析，并将分析结果纳入风险评估和分级管控过程中，持续改进安全风险管控措施。</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6</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未</w:t>
            </w:r>
            <w:r>
              <w:rPr>
                <w:rFonts w:ascii="宋体" w:hAnsi="宋体" w:hint="eastAsia"/>
              </w:rPr>
              <w:t>进行事故</w:t>
            </w:r>
            <w:r>
              <w:rPr>
                <w:rFonts w:ascii="宋体" w:hAnsi="宋体"/>
              </w:rPr>
              <w:t>隐患统计</w:t>
            </w:r>
            <w:r>
              <w:rPr>
                <w:rFonts w:ascii="宋体" w:hAnsi="宋体" w:hint="eastAsia"/>
              </w:rPr>
              <w:t>分析不得分；</w:t>
            </w:r>
          </w:p>
          <w:p w:rsidR="007B547B" w:rsidRDefault="007B547B" w:rsidP="00476812">
            <w:pPr>
              <w:adjustRightInd/>
              <w:spacing w:line="240" w:lineRule="auto"/>
              <w:rPr>
                <w:rFonts w:ascii="宋体" w:hAnsi="宋体"/>
              </w:rPr>
            </w:pPr>
            <w:r>
              <w:rPr>
                <w:rFonts w:ascii="宋体" w:hAnsi="宋体" w:hint="eastAsia"/>
              </w:rPr>
              <w:t>2.其他不符合要求</w:t>
            </w:r>
            <w:r>
              <w:rPr>
                <w:rFonts w:ascii="宋体" w:hAnsi="宋体"/>
              </w:rPr>
              <w:t>每项</w:t>
            </w:r>
            <w:r>
              <w:rPr>
                <w:rFonts w:ascii="宋体" w:hAnsi="宋体" w:hint="eastAsia"/>
              </w:rPr>
              <w:t>扣1分。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tcPr>
          <w:p w:rsidR="007B547B" w:rsidRDefault="007B547B" w:rsidP="00476812">
            <w:pPr>
              <w:widowControl/>
              <w:numPr>
                <w:ilvl w:val="1"/>
                <w:numId w:val="0"/>
              </w:numPr>
              <w:adjustRightInd/>
              <w:spacing w:beforeLines="100" w:before="240" w:afterLines="100" w:after="240" w:line="240" w:lineRule="auto"/>
              <w:outlineLvl w:val="0"/>
              <w:rPr>
                <w:rFonts w:ascii="黑体" w:eastAsia="黑体" w:hAnsi="Times New Roman"/>
                <w:kern w:val="0"/>
                <w:szCs w:val="20"/>
              </w:rPr>
            </w:pPr>
            <w:bookmarkStart w:id="127" w:name="_Toc7402"/>
            <w:bookmarkStart w:id="128" w:name="_Toc145671530"/>
            <w:bookmarkStart w:id="129" w:name="_Toc143250376"/>
            <w:bookmarkStart w:id="130" w:name="_Toc132988414"/>
            <w:bookmarkStart w:id="131" w:name="_Toc144480945"/>
            <w:r>
              <w:rPr>
                <w:rFonts w:ascii="黑体" w:eastAsia="黑体" w:hAnsi="Times New Roman" w:hint="eastAsia"/>
                <w:kern w:val="0"/>
                <w:szCs w:val="20"/>
              </w:rPr>
              <w:t>文件管理</w:t>
            </w:r>
            <w:bookmarkEnd w:id="127"/>
            <w:bookmarkEnd w:id="128"/>
            <w:bookmarkEnd w:id="129"/>
            <w:bookmarkEnd w:id="130"/>
            <w:bookmarkEnd w:id="131"/>
            <w:r>
              <w:rPr>
                <w:rFonts w:ascii="宋体" w:hAnsi="宋体" w:hint="eastAsia"/>
                <w:kern w:val="0"/>
              </w:rPr>
              <w:t>（5分）</w:t>
            </w:r>
          </w:p>
        </w:tc>
        <w:tc>
          <w:tcPr>
            <w:tcW w:w="571" w:type="pct"/>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djustRightInd/>
              <w:spacing w:line="240" w:lineRule="auto"/>
              <w:rPr>
                <w:rFonts w:ascii="宋体" w:hAnsi="宋体"/>
                <w:kern w:val="0"/>
              </w:rPr>
            </w:pPr>
            <w:r>
              <w:rPr>
                <w:rFonts w:ascii="宋体" w:hAnsi="宋体" w:hint="eastAsia"/>
                <w:kern w:val="0"/>
              </w:rPr>
              <w:t>企业完成双重预防机制建设后，应编制</w:t>
            </w:r>
            <w:bookmarkStart w:id="132" w:name="_Hlk131947316"/>
            <w:r>
              <w:rPr>
                <w:rFonts w:ascii="宋体" w:hAnsi="宋体" w:hint="eastAsia"/>
                <w:kern w:val="0"/>
              </w:rPr>
              <w:t>安全风险分级管控与隐患排查治理双重预防机制建设报告。</w:t>
            </w:r>
            <w:bookmarkEnd w:id="132"/>
          </w:p>
          <w:p w:rsidR="007B547B" w:rsidRDefault="007B547B" w:rsidP="00476812">
            <w:pPr>
              <w:widowControl/>
              <w:adjustRightInd/>
              <w:spacing w:line="240" w:lineRule="auto"/>
              <w:rPr>
                <w:rFonts w:ascii="宋体" w:hAnsi="宋体"/>
                <w:kern w:val="0"/>
              </w:rPr>
            </w:pPr>
            <w:r>
              <w:rPr>
                <w:rFonts w:ascii="宋体" w:hAnsi="宋体" w:hint="eastAsia"/>
                <w:kern w:val="0"/>
              </w:rPr>
              <w:t>企业应完整保存双重预防机制建设文件、过程资料与数据信息及建设报告，并建立电子档案。</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5</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未编制建设</w:t>
            </w:r>
            <w:r>
              <w:rPr>
                <w:rFonts w:ascii="宋体" w:hAnsi="宋体" w:hint="eastAsia"/>
              </w:rPr>
              <w:t>报告不得分；</w:t>
            </w:r>
          </w:p>
          <w:p w:rsidR="007B547B" w:rsidRDefault="007B547B" w:rsidP="00476812">
            <w:pPr>
              <w:adjustRightInd/>
              <w:spacing w:line="240" w:lineRule="auto"/>
              <w:rPr>
                <w:rFonts w:ascii="宋体" w:hAnsi="宋体"/>
              </w:rPr>
            </w:pPr>
            <w:r>
              <w:rPr>
                <w:rFonts w:ascii="宋体" w:hAnsi="宋体" w:hint="eastAsia"/>
              </w:rPr>
              <w:t>2.其他不符合要求每项扣0.5分。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tcPr>
          <w:p w:rsidR="007B547B" w:rsidRDefault="007B547B" w:rsidP="00476812">
            <w:pPr>
              <w:widowControl/>
              <w:numPr>
                <w:ilvl w:val="1"/>
                <w:numId w:val="0"/>
              </w:numPr>
              <w:adjustRightInd/>
              <w:spacing w:beforeLines="100" w:before="240" w:afterLines="100" w:after="240" w:line="240" w:lineRule="auto"/>
              <w:outlineLvl w:val="0"/>
              <w:rPr>
                <w:rFonts w:ascii="黑体" w:eastAsia="黑体" w:hAnsi="Times New Roman"/>
                <w:kern w:val="0"/>
                <w:szCs w:val="20"/>
              </w:rPr>
            </w:pPr>
            <w:bookmarkStart w:id="133" w:name="_Toc29044"/>
            <w:bookmarkStart w:id="134" w:name="_Toc143250377"/>
            <w:bookmarkStart w:id="135" w:name="_Toc145671531"/>
            <w:bookmarkStart w:id="136" w:name="_Toc132988415"/>
            <w:bookmarkStart w:id="137" w:name="_Toc144480946"/>
            <w:r>
              <w:rPr>
                <w:rFonts w:ascii="黑体" w:eastAsia="黑体" w:hAnsi="Times New Roman" w:hint="eastAsia"/>
                <w:kern w:val="0"/>
                <w:szCs w:val="20"/>
              </w:rPr>
              <w:t>信息化建设</w:t>
            </w:r>
            <w:bookmarkEnd w:id="133"/>
            <w:bookmarkEnd w:id="134"/>
            <w:bookmarkEnd w:id="135"/>
            <w:bookmarkEnd w:id="136"/>
            <w:bookmarkEnd w:id="137"/>
            <w:r>
              <w:rPr>
                <w:rFonts w:ascii="宋体" w:hAnsi="宋体" w:hint="eastAsia"/>
                <w:kern w:val="0"/>
              </w:rPr>
              <w:t>（5分）</w:t>
            </w:r>
          </w:p>
        </w:tc>
        <w:tc>
          <w:tcPr>
            <w:tcW w:w="571" w:type="pct"/>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企业应建立安全风险管控与隐患排查治理一体化的信息平台，立足安全风险管控和隐患排查治理过程的实际应用，为企业危险源辨识、风险评价、风险分级、风险</w:t>
            </w:r>
            <w:r>
              <w:rPr>
                <w:rFonts w:ascii="宋体" w:hAnsi="宋体" w:hint="eastAsia"/>
                <w:kern w:val="0"/>
              </w:rPr>
              <w:lastRenderedPageBreak/>
              <w:t>告知管理、隐患信息的报告、治理、验收、销号等工作提供支持，实现企业安全风险管控与隐患排查治理工作信息全过程记录、上传、报警等目标要求。</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lastRenderedPageBreak/>
              <w:t>5</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信息化</w:t>
            </w:r>
            <w:r>
              <w:rPr>
                <w:rFonts w:ascii="宋体" w:hAnsi="宋体"/>
              </w:rPr>
              <w:t>平台</w:t>
            </w:r>
            <w:r>
              <w:rPr>
                <w:rFonts w:ascii="宋体" w:hAnsi="宋体" w:hint="eastAsia"/>
              </w:rPr>
              <w:t>：</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未建立信息</w:t>
            </w:r>
            <w:r>
              <w:rPr>
                <w:rFonts w:ascii="宋体" w:hAnsi="宋体" w:hint="eastAsia"/>
              </w:rPr>
              <w:t>化</w:t>
            </w:r>
            <w:r>
              <w:rPr>
                <w:rFonts w:ascii="宋体" w:hAnsi="宋体"/>
              </w:rPr>
              <w:t>平台不</w:t>
            </w:r>
            <w:r>
              <w:rPr>
                <w:rFonts w:ascii="宋体" w:hAnsi="宋体" w:hint="eastAsia"/>
              </w:rPr>
              <w:t>得分；</w:t>
            </w:r>
          </w:p>
          <w:p w:rsidR="007B547B" w:rsidRDefault="007B547B" w:rsidP="00476812">
            <w:pPr>
              <w:adjustRightInd/>
              <w:spacing w:line="240" w:lineRule="auto"/>
              <w:rPr>
                <w:rFonts w:ascii="宋体" w:hAnsi="宋体"/>
              </w:rPr>
            </w:pPr>
            <w:r>
              <w:rPr>
                <w:rFonts w:ascii="宋体" w:hAnsi="宋体" w:hint="eastAsia"/>
              </w:rPr>
              <w:t>2.</w:t>
            </w:r>
            <w:r>
              <w:rPr>
                <w:rFonts w:ascii="宋体" w:hAnsi="宋体"/>
              </w:rPr>
              <w:t>缺</w:t>
            </w:r>
            <w:r>
              <w:rPr>
                <w:rFonts w:ascii="宋体" w:hAnsi="宋体" w:hint="eastAsia"/>
              </w:rPr>
              <w:t>每项功能或</w:t>
            </w:r>
            <w:r>
              <w:rPr>
                <w:rFonts w:ascii="宋体" w:hAnsi="宋体"/>
              </w:rPr>
              <w:t>运行失效扣</w:t>
            </w:r>
            <w:r>
              <w:rPr>
                <w:rFonts w:ascii="宋体" w:hAnsi="宋体" w:hint="eastAsia"/>
              </w:rPr>
              <w:t>1分。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tcPr>
          <w:p w:rsidR="007B547B" w:rsidRDefault="007B547B" w:rsidP="00476812">
            <w:pPr>
              <w:widowControl/>
              <w:numPr>
                <w:ilvl w:val="1"/>
                <w:numId w:val="0"/>
              </w:numPr>
              <w:adjustRightInd/>
              <w:spacing w:beforeLines="100" w:before="240" w:afterLines="100" w:after="240" w:line="240" w:lineRule="auto"/>
              <w:outlineLvl w:val="0"/>
              <w:rPr>
                <w:rFonts w:ascii="黑体" w:eastAsia="黑体" w:hAnsi="Times New Roman"/>
                <w:kern w:val="0"/>
                <w:szCs w:val="20"/>
              </w:rPr>
            </w:pPr>
            <w:bookmarkStart w:id="138" w:name="_Toc145671532"/>
            <w:bookmarkStart w:id="139" w:name="_Toc144480947"/>
            <w:bookmarkStart w:id="140" w:name="_Toc143250378"/>
            <w:r>
              <w:rPr>
                <w:rFonts w:ascii="黑体" w:eastAsia="黑体" w:hAnsi="Times New Roman" w:hint="eastAsia"/>
                <w:kern w:val="0"/>
                <w:szCs w:val="20"/>
              </w:rPr>
              <w:lastRenderedPageBreak/>
              <w:t>监督考核</w:t>
            </w:r>
            <w:bookmarkEnd w:id="138"/>
            <w:bookmarkEnd w:id="139"/>
            <w:bookmarkEnd w:id="140"/>
            <w:r>
              <w:rPr>
                <w:rFonts w:ascii="宋体" w:hAnsi="宋体" w:hint="eastAsia"/>
                <w:kern w:val="0"/>
              </w:rPr>
              <w:t>（5分）</w:t>
            </w:r>
          </w:p>
        </w:tc>
        <w:tc>
          <w:tcPr>
            <w:tcW w:w="571" w:type="pct"/>
            <w:vAlign w:val="center"/>
          </w:tcPr>
          <w:p w:rsidR="007B547B" w:rsidRDefault="007B547B" w:rsidP="00476812">
            <w:pPr>
              <w:adjustRightInd/>
              <w:spacing w:line="240" w:lineRule="auto"/>
              <w:rPr>
                <w:rFonts w:ascii="宋体" w:hAnsi="宋体"/>
              </w:rPr>
            </w:pP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企业应建立安全生产双重预防机制建设工作的目标责任考核、奖惩机制，并严格执行，目标责任考核和奖惩情况应记录并归档。</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5</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w:t>
            </w:r>
          </w:p>
          <w:p w:rsidR="007B547B" w:rsidRDefault="007B547B" w:rsidP="00476812">
            <w:pPr>
              <w:adjustRightInd/>
              <w:spacing w:line="240" w:lineRule="auto"/>
              <w:rPr>
                <w:rFonts w:ascii="宋体" w:hAnsi="宋体"/>
              </w:rPr>
            </w:pPr>
            <w:r>
              <w:rPr>
                <w:rFonts w:ascii="宋体" w:hAnsi="宋体" w:hint="eastAsia"/>
              </w:rPr>
              <w:t>1.</w:t>
            </w:r>
            <w:r>
              <w:rPr>
                <w:rFonts w:ascii="宋体" w:hAnsi="宋体"/>
              </w:rPr>
              <w:t>无机制或</w:t>
            </w:r>
            <w:r>
              <w:rPr>
                <w:rFonts w:ascii="宋体" w:hAnsi="宋体" w:hint="eastAsia"/>
              </w:rPr>
              <w:t>无记录</w:t>
            </w:r>
            <w:r>
              <w:rPr>
                <w:rFonts w:ascii="宋体" w:hAnsi="宋体"/>
              </w:rPr>
              <w:t>不</w:t>
            </w:r>
            <w:r>
              <w:rPr>
                <w:rFonts w:ascii="宋体" w:hAnsi="宋体" w:hint="eastAsia"/>
              </w:rPr>
              <w:t>得分；</w:t>
            </w:r>
          </w:p>
          <w:p w:rsidR="007B547B" w:rsidRDefault="007B547B" w:rsidP="00476812">
            <w:pPr>
              <w:adjustRightInd/>
              <w:spacing w:line="240" w:lineRule="auto"/>
              <w:rPr>
                <w:rFonts w:ascii="宋体" w:hAnsi="宋体"/>
              </w:rPr>
            </w:pPr>
            <w:r>
              <w:rPr>
                <w:rFonts w:ascii="宋体" w:hAnsi="宋体" w:hint="eastAsia"/>
              </w:rPr>
              <w:t>2.考核不到位缺一个岗位扣0.5分。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val="restart"/>
            <w:vAlign w:val="center"/>
          </w:tcPr>
          <w:p w:rsidR="007B547B" w:rsidRDefault="007B547B" w:rsidP="00476812">
            <w:pPr>
              <w:widowControl/>
              <w:numPr>
                <w:ilvl w:val="1"/>
                <w:numId w:val="0"/>
              </w:numPr>
              <w:adjustRightInd/>
              <w:spacing w:beforeLines="100" w:before="240" w:afterLines="100" w:after="240" w:line="240" w:lineRule="auto"/>
              <w:outlineLvl w:val="0"/>
              <w:rPr>
                <w:rFonts w:ascii="宋体" w:hAnsi="宋体"/>
                <w:kern w:val="0"/>
              </w:rPr>
            </w:pPr>
            <w:bookmarkStart w:id="141" w:name="_Toc144480948"/>
            <w:bookmarkStart w:id="142" w:name="_Toc143250379"/>
            <w:bookmarkStart w:id="143" w:name="_Toc145671533"/>
            <w:r>
              <w:rPr>
                <w:rFonts w:ascii="宋体" w:hAnsi="宋体" w:hint="eastAsia"/>
                <w:kern w:val="0"/>
              </w:rPr>
              <w:t>持续改进</w:t>
            </w:r>
            <w:bookmarkEnd w:id="141"/>
            <w:bookmarkEnd w:id="142"/>
            <w:bookmarkEnd w:id="143"/>
            <w:r>
              <w:rPr>
                <w:rFonts w:ascii="宋体" w:hAnsi="宋体" w:hint="eastAsia"/>
                <w:kern w:val="0"/>
              </w:rPr>
              <w:t>（5分）</w:t>
            </w: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144" w:name="_Toc143250380"/>
            <w:bookmarkStart w:id="145" w:name="_Toc145671534"/>
            <w:bookmarkStart w:id="146" w:name="_Toc132988417"/>
            <w:bookmarkStart w:id="147" w:name="_Toc144480949"/>
            <w:r>
              <w:rPr>
                <w:rFonts w:ascii="宋体" w:hAnsi="宋体" w:hint="eastAsia"/>
                <w:kern w:val="0"/>
              </w:rPr>
              <w:t>评估</w:t>
            </w:r>
            <w:bookmarkEnd w:id="144"/>
            <w:bookmarkEnd w:id="145"/>
            <w:bookmarkEnd w:id="146"/>
            <w:bookmarkEnd w:id="147"/>
            <w:r>
              <w:rPr>
                <w:rFonts w:ascii="宋体" w:hAnsi="宋体" w:hint="eastAsia"/>
                <w:kern w:val="0"/>
              </w:rPr>
              <w:t>（2分）</w:t>
            </w:r>
          </w:p>
        </w:tc>
        <w:tc>
          <w:tcPr>
            <w:tcW w:w="1873" w:type="pct"/>
            <w:vAlign w:val="center"/>
          </w:tcPr>
          <w:p w:rsidR="007B547B" w:rsidRDefault="007B547B" w:rsidP="00476812">
            <w:pPr>
              <w:adjustRightInd/>
              <w:spacing w:line="240" w:lineRule="auto"/>
              <w:rPr>
                <w:rFonts w:ascii="宋体" w:hAnsi="宋体"/>
              </w:rPr>
            </w:pPr>
            <w:r>
              <w:rPr>
                <w:rFonts w:ascii="宋体" w:hAnsi="宋体" w:hint="eastAsia"/>
              </w:rPr>
              <w:t>企业应建立双重预防机制定期评估制度，运行后至少每年进行一次评估，对评估出现的问题落实整改建议。</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2</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w:t>
            </w:r>
          </w:p>
          <w:p w:rsidR="007B547B" w:rsidRDefault="007B547B" w:rsidP="00476812">
            <w:pPr>
              <w:adjustRightInd/>
              <w:spacing w:line="240" w:lineRule="auto"/>
              <w:rPr>
                <w:rFonts w:ascii="宋体" w:hAnsi="宋体"/>
              </w:rPr>
            </w:pPr>
            <w:r w:rsidRPr="00E96DB4">
              <w:rPr>
                <w:rFonts w:ascii="宋体" w:hAnsi="宋体" w:hint="eastAsia"/>
              </w:rPr>
              <w:t>1.</w:t>
            </w:r>
            <w:r>
              <w:rPr>
                <w:rFonts w:ascii="宋体" w:hAnsi="宋体" w:hint="eastAsia"/>
              </w:rPr>
              <w:t>无评估报告不得分；</w:t>
            </w:r>
          </w:p>
          <w:p w:rsidR="007B547B" w:rsidRDefault="007B547B" w:rsidP="00476812">
            <w:pPr>
              <w:adjustRightInd/>
              <w:spacing w:line="240" w:lineRule="auto"/>
              <w:rPr>
                <w:rFonts w:ascii="宋体" w:hAnsi="宋体"/>
              </w:rPr>
            </w:pPr>
            <w:r>
              <w:rPr>
                <w:rFonts w:ascii="宋体" w:hAnsi="宋体" w:hint="eastAsia"/>
              </w:rPr>
              <w:t>2.其他不符合要求</w:t>
            </w:r>
            <w:r>
              <w:rPr>
                <w:rFonts w:ascii="宋体" w:hAnsi="宋体"/>
              </w:rPr>
              <w:t>每项扣</w:t>
            </w:r>
            <w:r>
              <w:rPr>
                <w:rFonts w:ascii="宋体" w:hAnsi="宋体" w:hint="eastAsia"/>
              </w:rPr>
              <w:t>1分。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148" w:name="_Toc145671535"/>
            <w:bookmarkStart w:id="149" w:name="_Toc132988418"/>
            <w:bookmarkStart w:id="150" w:name="_Toc144480950"/>
            <w:bookmarkStart w:id="151" w:name="_Toc143250381"/>
            <w:r>
              <w:rPr>
                <w:rFonts w:ascii="宋体" w:hAnsi="宋体" w:hint="eastAsia"/>
                <w:kern w:val="0"/>
              </w:rPr>
              <w:t>完善</w:t>
            </w:r>
            <w:bookmarkEnd w:id="148"/>
            <w:bookmarkEnd w:id="149"/>
            <w:bookmarkEnd w:id="150"/>
            <w:bookmarkEnd w:id="151"/>
            <w:r>
              <w:rPr>
                <w:rFonts w:ascii="宋体" w:hAnsi="宋体" w:hint="eastAsia"/>
                <w:kern w:val="0"/>
              </w:rPr>
              <w:t>（2分）</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根据评估结果，剖析制度漏洞和管理缺陷，补充完善风险控制措施，更新风险管控清单和隐患排查清单，修订完善管理制度，重新配置隐患排查治理任务。更新风险辨识和隐患排查治理培训内容。</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2</w:t>
            </w:r>
          </w:p>
        </w:tc>
        <w:tc>
          <w:tcPr>
            <w:tcW w:w="1590" w:type="pct"/>
            <w:vAlign w:val="center"/>
          </w:tcPr>
          <w:p w:rsidR="007B547B" w:rsidRDefault="007B547B" w:rsidP="00476812">
            <w:pPr>
              <w:adjustRightInd/>
              <w:spacing w:line="240" w:lineRule="auto"/>
              <w:rPr>
                <w:rFonts w:ascii="宋体" w:hAnsi="宋体"/>
              </w:rPr>
            </w:pPr>
            <w:r>
              <w:rPr>
                <w:rFonts w:ascii="宋体" w:hAnsi="宋体" w:hint="eastAsia"/>
              </w:rPr>
              <w:t>查资料。缺每项内容扣0.5分。</w:t>
            </w:r>
          </w:p>
        </w:tc>
        <w:tc>
          <w:tcPr>
            <w:tcW w:w="332" w:type="pct"/>
          </w:tcPr>
          <w:p w:rsidR="007B547B" w:rsidRDefault="007B547B" w:rsidP="00476812">
            <w:pPr>
              <w:adjustRightInd/>
              <w:spacing w:line="240" w:lineRule="auto"/>
              <w:rPr>
                <w:rFonts w:ascii="宋体" w:hAnsi="宋体"/>
              </w:rPr>
            </w:pPr>
          </w:p>
        </w:tc>
      </w:tr>
      <w:tr w:rsidR="007B547B" w:rsidTr="007B547B">
        <w:tc>
          <w:tcPr>
            <w:tcW w:w="386" w:type="pct"/>
            <w:vMerge/>
          </w:tcPr>
          <w:p w:rsidR="007B547B" w:rsidRDefault="007B547B" w:rsidP="00476812">
            <w:pPr>
              <w:adjustRightInd/>
              <w:spacing w:line="240" w:lineRule="auto"/>
              <w:rPr>
                <w:rFonts w:ascii="宋体" w:hAnsi="宋体"/>
              </w:rPr>
            </w:pPr>
          </w:p>
        </w:tc>
        <w:tc>
          <w:tcPr>
            <w:tcW w:w="571" w:type="pct"/>
            <w:vAlign w:val="center"/>
          </w:tcPr>
          <w:p w:rsidR="007B547B" w:rsidRDefault="007B547B" w:rsidP="00476812">
            <w:pPr>
              <w:widowControl/>
              <w:numPr>
                <w:ilvl w:val="2"/>
                <w:numId w:val="0"/>
              </w:numPr>
              <w:adjustRightInd/>
              <w:spacing w:beforeLines="50" w:before="120" w:afterLines="50" w:after="120" w:line="240" w:lineRule="auto"/>
              <w:outlineLvl w:val="1"/>
              <w:rPr>
                <w:rFonts w:ascii="宋体" w:hAnsi="宋体"/>
                <w:kern w:val="0"/>
              </w:rPr>
            </w:pPr>
            <w:bookmarkStart w:id="152" w:name="_Toc144480951"/>
            <w:bookmarkStart w:id="153" w:name="_Toc132988419"/>
            <w:bookmarkStart w:id="154" w:name="_Toc143250382"/>
            <w:bookmarkStart w:id="155" w:name="_Toc145671536"/>
            <w:r>
              <w:rPr>
                <w:rFonts w:ascii="宋体" w:hAnsi="宋体" w:hint="eastAsia"/>
                <w:kern w:val="0"/>
              </w:rPr>
              <w:t>更新</w:t>
            </w:r>
            <w:bookmarkEnd w:id="152"/>
            <w:bookmarkEnd w:id="153"/>
            <w:bookmarkEnd w:id="154"/>
            <w:bookmarkEnd w:id="155"/>
            <w:r>
              <w:rPr>
                <w:rFonts w:ascii="宋体" w:hAnsi="宋体" w:hint="eastAsia"/>
                <w:kern w:val="0"/>
              </w:rPr>
              <w:t>（1分）</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r>
              <w:rPr>
                <w:rFonts w:ascii="宋体" w:hAnsi="宋体" w:hint="eastAsia"/>
                <w:kern w:val="0"/>
              </w:rPr>
              <w:t>当出现以下情况之一，企业应及时更新双重预防机制建设相关内容：</w:t>
            </w:r>
          </w:p>
          <w:p w:rsidR="007B547B" w:rsidRDefault="007B547B" w:rsidP="00476812">
            <w:pPr>
              <w:widowControl/>
              <w:tabs>
                <w:tab w:val="left" w:pos="130"/>
                <w:tab w:val="left" w:pos="556"/>
              </w:tabs>
              <w:adjustRightInd/>
              <w:spacing w:line="240" w:lineRule="auto"/>
              <w:ind w:left="130"/>
              <w:rPr>
                <w:rFonts w:ascii="宋体" w:hAnsi="宋体"/>
                <w:kern w:val="0"/>
              </w:rPr>
            </w:pPr>
            <w:r>
              <w:rPr>
                <w:rFonts w:ascii="宋体" w:hAnsi="宋体" w:hint="eastAsia"/>
                <w:kern w:val="0"/>
              </w:rPr>
              <w:t>——法律、法规、标准和规程变化或更新的；</w:t>
            </w:r>
          </w:p>
          <w:p w:rsidR="007B547B" w:rsidRDefault="007B547B" w:rsidP="00476812">
            <w:pPr>
              <w:widowControl/>
              <w:tabs>
                <w:tab w:val="left" w:pos="130"/>
                <w:tab w:val="left" w:pos="556"/>
              </w:tabs>
              <w:adjustRightInd/>
              <w:spacing w:line="240" w:lineRule="auto"/>
              <w:ind w:left="130"/>
              <w:rPr>
                <w:rFonts w:ascii="宋体" w:hAnsi="宋体"/>
                <w:kern w:val="0"/>
              </w:rPr>
            </w:pPr>
            <w:r>
              <w:rPr>
                <w:rFonts w:ascii="宋体" w:hAnsi="宋体" w:hint="eastAsia"/>
                <w:kern w:val="0"/>
              </w:rPr>
              <w:t>——政府规范性文件提出新要求的；</w:t>
            </w:r>
          </w:p>
          <w:p w:rsidR="007B547B" w:rsidRDefault="007B547B" w:rsidP="00476812">
            <w:pPr>
              <w:widowControl/>
              <w:tabs>
                <w:tab w:val="left" w:pos="130"/>
                <w:tab w:val="left" w:pos="556"/>
              </w:tabs>
              <w:adjustRightInd/>
              <w:spacing w:line="240" w:lineRule="auto"/>
              <w:ind w:left="130"/>
              <w:rPr>
                <w:rFonts w:ascii="宋体" w:hAnsi="宋体"/>
                <w:kern w:val="0"/>
              </w:rPr>
            </w:pPr>
            <w:r>
              <w:rPr>
                <w:rFonts w:ascii="宋体" w:hAnsi="宋体" w:hint="eastAsia"/>
                <w:kern w:val="0"/>
              </w:rPr>
              <w:t>——企业组织机构及安全管理机制发生变化的；</w:t>
            </w:r>
          </w:p>
          <w:p w:rsidR="007B547B" w:rsidRDefault="007B547B" w:rsidP="00476812">
            <w:pPr>
              <w:widowControl/>
              <w:tabs>
                <w:tab w:val="left" w:pos="130"/>
                <w:tab w:val="left" w:pos="556"/>
              </w:tabs>
              <w:adjustRightInd/>
              <w:spacing w:line="240" w:lineRule="auto"/>
              <w:ind w:left="130"/>
              <w:rPr>
                <w:rFonts w:ascii="宋体" w:hAnsi="宋体"/>
                <w:kern w:val="0"/>
              </w:rPr>
            </w:pPr>
            <w:r>
              <w:rPr>
                <w:rFonts w:ascii="宋体" w:hAnsi="宋体" w:hint="eastAsia"/>
                <w:kern w:val="0"/>
              </w:rPr>
              <w:t>——企业生产工艺、设备设施、材料发生变化的；</w:t>
            </w:r>
          </w:p>
          <w:p w:rsidR="007B547B" w:rsidRDefault="007B547B" w:rsidP="00476812">
            <w:pPr>
              <w:widowControl/>
              <w:tabs>
                <w:tab w:val="left" w:pos="130"/>
                <w:tab w:val="left" w:pos="556"/>
              </w:tabs>
              <w:adjustRightInd/>
              <w:spacing w:line="240" w:lineRule="auto"/>
              <w:ind w:left="130"/>
              <w:rPr>
                <w:rFonts w:ascii="宋体" w:hAnsi="宋体"/>
                <w:kern w:val="0"/>
              </w:rPr>
            </w:pPr>
            <w:r>
              <w:rPr>
                <w:rFonts w:ascii="宋体" w:hAnsi="宋体" w:hint="eastAsia"/>
                <w:kern w:val="0"/>
              </w:rPr>
              <w:t>——风险程度变化后，需要对风险控制措施的调整的；</w:t>
            </w:r>
          </w:p>
          <w:p w:rsidR="007B547B" w:rsidRDefault="007B547B" w:rsidP="00476812">
            <w:pPr>
              <w:widowControl/>
              <w:tabs>
                <w:tab w:val="left" w:pos="130"/>
                <w:tab w:val="left" w:pos="556"/>
              </w:tabs>
              <w:adjustRightInd/>
              <w:spacing w:line="240" w:lineRule="auto"/>
              <w:ind w:left="130"/>
              <w:rPr>
                <w:rFonts w:ascii="宋体" w:hAnsi="宋体"/>
                <w:kern w:val="0"/>
              </w:rPr>
            </w:pPr>
            <w:r>
              <w:rPr>
                <w:rFonts w:ascii="宋体" w:hAnsi="宋体" w:hint="eastAsia"/>
                <w:kern w:val="0"/>
              </w:rPr>
              <w:t>——新辨识出的危险源；</w:t>
            </w:r>
          </w:p>
          <w:p w:rsidR="007B547B" w:rsidRDefault="007B547B" w:rsidP="00476812">
            <w:pPr>
              <w:widowControl/>
              <w:tabs>
                <w:tab w:val="left" w:pos="130"/>
                <w:tab w:val="left" w:pos="556"/>
              </w:tabs>
              <w:adjustRightInd/>
              <w:spacing w:line="240" w:lineRule="auto"/>
              <w:ind w:left="130"/>
              <w:rPr>
                <w:rFonts w:ascii="宋体" w:hAnsi="宋体"/>
                <w:kern w:val="0"/>
              </w:rPr>
            </w:pPr>
            <w:r>
              <w:rPr>
                <w:rFonts w:ascii="宋体" w:hAnsi="宋体" w:hint="eastAsia"/>
                <w:kern w:val="0"/>
              </w:rPr>
              <w:t>——未遂事件、紧急情况或应急预案演练结果反馈的需求；</w:t>
            </w:r>
          </w:p>
          <w:p w:rsidR="007B547B" w:rsidRDefault="007B547B" w:rsidP="00476812">
            <w:pPr>
              <w:tabs>
                <w:tab w:val="left" w:pos="130"/>
                <w:tab w:val="left" w:pos="556"/>
              </w:tabs>
              <w:adjustRightInd/>
              <w:spacing w:line="240" w:lineRule="auto"/>
              <w:ind w:left="130"/>
              <w:rPr>
                <w:rFonts w:ascii="宋体" w:hAnsi="宋体"/>
              </w:rPr>
            </w:pPr>
            <w:r>
              <w:rPr>
                <w:rFonts w:ascii="宋体" w:hAnsi="宋体" w:hint="eastAsia"/>
              </w:rPr>
              <w:t>——发生事故的。</w:t>
            </w: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w:t>
            </w:r>
          </w:p>
        </w:tc>
        <w:tc>
          <w:tcPr>
            <w:tcW w:w="1590" w:type="pct"/>
            <w:vAlign w:val="center"/>
          </w:tcPr>
          <w:p w:rsidR="007B547B" w:rsidRDefault="007B547B" w:rsidP="00476812">
            <w:pPr>
              <w:adjustRightInd/>
              <w:spacing w:line="240" w:lineRule="auto"/>
              <w:rPr>
                <w:rFonts w:ascii="宋体" w:hAnsi="宋体"/>
              </w:rPr>
            </w:pPr>
            <w:r>
              <w:rPr>
                <w:rFonts w:ascii="宋体" w:hAnsi="宋体"/>
              </w:rPr>
              <w:t>查</w:t>
            </w:r>
            <w:r>
              <w:rPr>
                <w:rFonts w:ascii="宋体" w:hAnsi="宋体" w:hint="eastAsia"/>
              </w:rPr>
              <w:t>资料。</w:t>
            </w:r>
            <w:r>
              <w:rPr>
                <w:rFonts w:ascii="宋体" w:hAnsi="宋体"/>
              </w:rPr>
              <w:t>未</w:t>
            </w:r>
            <w:r>
              <w:rPr>
                <w:rFonts w:ascii="宋体" w:hAnsi="宋体" w:hint="eastAsia"/>
              </w:rPr>
              <w:t>及时更新不得分。</w:t>
            </w:r>
          </w:p>
        </w:tc>
        <w:tc>
          <w:tcPr>
            <w:tcW w:w="332" w:type="pct"/>
          </w:tcPr>
          <w:p w:rsidR="007B547B" w:rsidRDefault="007B547B" w:rsidP="00476812">
            <w:pPr>
              <w:adjustRightInd/>
              <w:spacing w:line="240" w:lineRule="auto"/>
              <w:rPr>
                <w:rFonts w:ascii="宋体" w:hAnsi="宋体"/>
              </w:rPr>
            </w:pPr>
          </w:p>
        </w:tc>
      </w:tr>
      <w:tr w:rsidR="007B547B" w:rsidTr="007B547B">
        <w:tc>
          <w:tcPr>
            <w:tcW w:w="957" w:type="pct"/>
            <w:gridSpan w:val="2"/>
            <w:vAlign w:val="center"/>
          </w:tcPr>
          <w:p w:rsidR="007B547B" w:rsidRDefault="007B547B" w:rsidP="00476812">
            <w:pPr>
              <w:widowControl/>
              <w:adjustRightInd/>
              <w:spacing w:beforeLines="50" w:before="120" w:afterLines="50" w:after="120" w:line="240" w:lineRule="auto"/>
              <w:jc w:val="center"/>
              <w:outlineLvl w:val="1"/>
              <w:rPr>
                <w:rFonts w:ascii="宋体" w:hAnsi="宋体"/>
                <w:kern w:val="0"/>
              </w:rPr>
            </w:pPr>
            <w:r>
              <w:rPr>
                <w:rFonts w:ascii="宋体" w:eastAsia="黑体" w:hAnsi="宋体"/>
                <w:kern w:val="0"/>
              </w:rPr>
              <w:t>合计</w:t>
            </w:r>
          </w:p>
        </w:tc>
        <w:tc>
          <w:tcPr>
            <w:tcW w:w="1873" w:type="pct"/>
            <w:vAlign w:val="center"/>
          </w:tcPr>
          <w:p w:rsidR="007B547B" w:rsidRDefault="007B547B" w:rsidP="00476812">
            <w:pPr>
              <w:widowControl/>
              <w:autoSpaceDE w:val="0"/>
              <w:autoSpaceDN w:val="0"/>
              <w:adjustRightInd/>
              <w:spacing w:line="240" w:lineRule="auto"/>
              <w:rPr>
                <w:rFonts w:ascii="宋体" w:hAnsi="宋体"/>
                <w:kern w:val="0"/>
              </w:rPr>
            </w:pPr>
          </w:p>
        </w:tc>
        <w:tc>
          <w:tcPr>
            <w:tcW w:w="248" w:type="pct"/>
            <w:vAlign w:val="center"/>
          </w:tcPr>
          <w:p w:rsidR="007B547B" w:rsidRDefault="007B547B" w:rsidP="00476812">
            <w:pPr>
              <w:adjustRightInd/>
              <w:spacing w:line="240" w:lineRule="auto"/>
              <w:jc w:val="center"/>
              <w:rPr>
                <w:rFonts w:ascii="宋体" w:hAnsi="宋体"/>
              </w:rPr>
            </w:pPr>
            <w:r>
              <w:rPr>
                <w:rFonts w:ascii="宋体" w:hAnsi="宋体" w:hint="eastAsia"/>
              </w:rPr>
              <w:t>100</w:t>
            </w:r>
          </w:p>
        </w:tc>
        <w:tc>
          <w:tcPr>
            <w:tcW w:w="1590" w:type="pct"/>
            <w:vAlign w:val="center"/>
          </w:tcPr>
          <w:p w:rsidR="007B547B" w:rsidRDefault="007B547B" w:rsidP="00476812">
            <w:pPr>
              <w:adjustRightInd/>
              <w:spacing w:line="240" w:lineRule="auto"/>
              <w:rPr>
                <w:rFonts w:ascii="宋体" w:hAnsi="宋体"/>
              </w:rPr>
            </w:pPr>
          </w:p>
        </w:tc>
        <w:tc>
          <w:tcPr>
            <w:tcW w:w="332" w:type="pct"/>
          </w:tcPr>
          <w:p w:rsidR="007B547B" w:rsidRDefault="007B547B" w:rsidP="00476812">
            <w:pPr>
              <w:adjustRightInd/>
              <w:spacing w:line="240" w:lineRule="auto"/>
              <w:rPr>
                <w:rFonts w:ascii="宋体" w:hAnsi="宋体"/>
              </w:rPr>
            </w:pPr>
          </w:p>
        </w:tc>
      </w:tr>
    </w:tbl>
    <w:p w:rsidR="007B547B" w:rsidRDefault="007B547B" w:rsidP="007B547B">
      <w:pPr>
        <w:pStyle w:val="affffb"/>
        <w:ind w:firstLineChars="0" w:firstLine="0"/>
      </w:pPr>
    </w:p>
    <w:p w:rsidR="007B547B" w:rsidRDefault="007B547B" w:rsidP="007B547B">
      <w:pPr>
        <w:pStyle w:val="affffb"/>
        <w:ind w:firstLineChars="0" w:firstLine="0"/>
        <w:sectPr w:rsidR="007B547B" w:rsidSect="00656DC9">
          <w:pgSz w:w="16838" w:h="11906" w:orient="landscape" w:code="9"/>
          <w:pgMar w:top="1134" w:right="1928" w:bottom="1134" w:left="1134" w:header="1418" w:footer="1134" w:gutter="284"/>
          <w:cols w:space="425"/>
          <w:formProt w:val="0"/>
          <w:docGrid w:linePitch="312"/>
        </w:sectPr>
      </w:pPr>
      <w:r>
        <w:br w:type="page"/>
      </w:r>
    </w:p>
    <w:p w:rsidR="007B547B" w:rsidRDefault="007B547B" w:rsidP="007B547B">
      <w:pPr>
        <w:pStyle w:val="afe"/>
        <w:rPr>
          <w:vanish w:val="0"/>
        </w:rPr>
      </w:pPr>
    </w:p>
    <w:p w:rsidR="007B547B" w:rsidRDefault="007B547B" w:rsidP="007B547B">
      <w:pPr>
        <w:pStyle w:val="aff3"/>
        <w:spacing w:after="120"/>
        <w:rPr>
          <w:rFonts w:hint="eastAsia"/>
        </w:rPr>
      </w:pPr>
      <w:bookmarkStart w:id="156" w:name="_GoBack"/>
      <w:bookmarkEnd w:id="156"/>
      <w:r>
        <w:br/>
      </w:r>
      <w:r>
        <w:rPr>
          <w:rFonts w:hint="eastAsia"/>
        </w:rPr>
        <w:t>（资料性）</w:t>
      </w:r>
      <w:r>
        <w:br/>
      </w:r>
      <w:r w:rsidR="00656DC9">
        <w:rPr>
          <w:rFonts w:hint="eastAsia"/>
        </w:rPr>
        <w:t>企业</w:t>
      </w:r>
      <w:r>
        <w:rPr>
          <w:rFonts w:hint="eastAsia"/>
        </w:rPr>
        <w:t>双重预防机制建设</w:t>
      </w:r>
      <w:r w:rsidR="00656DC9">
        <w:rPr>
          <w:rFonts w:hint="eastAsia"/>
        </w:rPr>
        <w:t>评估报告</w:t>
      </w:r>
    </w:p>
    <w:p w:rsidR="00656DC9" w:rsidRDefault="00656DC9" w:rsidP="00656DC9">
      <w:pPr>
        <w:pStyle w:val="aff4"/>
        <w:spacing w:before="120" w:after="120"/>
      </w:pPr>
      <w:bookmarkStart w:id="157" w:name="_Toc161913181"/>
      <w:r>
        <w:rPr>
          <w:rFonts w:hAnsi="黑体" w:hint="eastAsia"/>
          <w:kern w:val="0"/>
        </w:rPr>
        <w:t>评估报告</w:t>
      </w:r>
      <w:r>
        <w:rPr>
          <w:rFonts w:hint="eastAsia"/>
        </w:rPr>
        <w:t>基本格式</w:t>
      </w:r>
      <w:bookmarkEnd w:id="157"/>
    </w:p>
    <w:p w:rsidR="00656DC9" w:rsidRPr="00656DC9" w:rsidRDefault="00656DC9" w:rsidP="00656DC9">
      <w:pPr>
        <w:pStyle w:val="affffb"/>
        <w:ind w:firstLine="420"/>
        <w:rPr>
          <w:rFonts w:hint="eastAsia"/>
        </w:rPr>
      </w:pPr>
      <w:r>
        <w:rPr>
          <w:rFonts w:hint="eastAsia"/>
        </w:rPr>
        <w:t>主要</w:t>
      </w:r>
      <w:r>
        <w:t>包括</w:t>
      </w:r>
      <w:r>
        <w:rPr>
          <w:rFonts w:hint="eastAsia"/>
        </w:rPr>
        <w:t>以下</w:t>
      </w:r>
      <w:r>
        <w:t>内容：</w:t>
      </w:r>
    </w:p>
    <w:p w:rsidR="00656DC9" w:rsidRDefault="00656DC9" w:rsidP="00656DC9">
      <w:pPr>
        <w:pStyle w:val="af2"/>
      </w:pPr>
      <w:r>
        <w:rPr>
          <w:rFonts w:hint="eastAsia"/>
        </w:rPr>
        <w:t>封面；</w:t>
      </w:r>
    </w:p>
    <w:p w:rsidR="00656DC9" w:rsidRDefault="00656DC9" w:rsidP="00656DC9">
      <w:pPr>
        <w:pStyle w:val="af2"/>
      </w:pPr>
      <w:r>
        <w:rPr>
          <w:rFonts w:hint="eastAsia"/>
        </w:rPr>
        <w:t>著录项；</w:t>
      </w:r>
    </w:p>
    <w:p w:rsidR="00656DC9" w:rsidRDefault="00656DC9" w:rsidP="00656DC9">
      <w:pPr>
        <w:pStyle w:val="af2"/>
      </w:pPr>
      <w:r>
        <w:rPr>
          <w:rFonts w:hint="eastAsia"/>
        </w:rPr>
        <w:t>前言</w:t>
      </w:r>
      <w:r>
        <w:rPr>
          <w:rFonts w:hAnsi="宋体" w:hint="eastAsia"/>
          <w:sz w:val="18"/>
          <w:szCs w:val="18"/>
        </w:rPr>
        <w:t>；</w:t>
      </w:r>
    </w:p>
    <w:p w:rsidR="00656DC9" w:rsidRDefault="00656DC9" w:rsidP="00656DC9">
      <w:pPr>
        <w:pStyle w:val="af2"/>
      </w:pPr>
      <w:r>
        <w:rPr>
          <w:rFonts w:hint="eastAsia"/>
        </w:rPr>
        <w:t>目录</w:t>
      </w:r>
      <w:r>
        <w:rPr>
          <w:rFonts w:hAnsi="宋体" w:hint="eastAsia"/>
          <w:sz w:val="18"/>
          <w:szCs w:val="18"/>
        </w:rPr>
        <w:t>；</w:t>
      </w:r>
    </w:p>
    <w:p w:rsidR="00656DC9" w:rsidRDefault="00656DC9" w:rsidP="00656DC9">
      <w:pPr>
        <w:pStyle w:val="af2"/>
        <w:rPr>
          <w:szCs w:val="21"/>
        </w:rPr>
      </w:pPr>
      <w:r>
        <w:rPr>
          <w:rFonts w:hint="eastAsia"/>
        </w:rPr>
        <w:t>正文</w:t>
      </w:r>
      <w:r>
        <w:rPr>
          <w:rFonts w:hAnsi="宋体" w:hint="eastAsia"/>
          <w:szCs w:val="21"/>
        </w:rPr>
        <w:t>；</w:t>
      </w:r>
    </w:p>
    <w:p w:rsidR="00656DC9" w:rsidRDefault="00656DC9" w:rsidP="00656DC9">
      <w:pPr>
        <w:pStyle w:val="af2"/>
        <w:rPr>
          <w:szCs w:val="21"/>
        </w:rPr>
      </w:pPr>
      <w:r>
        <w:rPr>
          <w:rFonts w:hint="eastAsia"/>
          <w:szCs w:val="21"/>
        </w:rPr>
        <w:t>附件。</w:t>
      </w:r>
    </w:p>
    <w:p w:rsidR="00656DC9" w:rsidRDefault="00656DC9" w:rsidP="00656DC9">
      <w:pPr>
        <w:pStyle w:val="aff4"/>
        <w:spacing w:before="120" w:after="120"/>
        <w:rPr>
          <w:szCs w:val="21"/>
        </w:rPr>
      </w:pPr>
      <w:bookmarkStart w:id="158" w:name="_Toc161913182"/>
      <w:bookmarkStart w:id="159" w:name="_Toc143250405"/>
      <w:bookmarkStart w:id="160" w:name="_Toc145671547"/>
      <w:bookmarkStart w:id="161" w:name="_Toc144480963"/>
      <w:bookmarkStart w:id="162" w:name="_Toc30850"/>
      <w:bookmarkStart w:id="163" w:name="_Toc144200554"/>
      <w:bookmarkStart w:id="164" w:name="_Toc145491512"/>
      <w:r>
        <w:rPr>
          <w:rFonts w:hint="eastAsia"/>
          <w:szCs w:val="21"/>
        </w:rPr>
        <w:t>字体字号</w:t>
      </w:r>
      <w:bookmarkEnd w:id="158"/>
    </w:p>
    <w:p w:rsidR="00656DC9" w:rsidRDefault="00656DC9" w:rsidP="00656DC9">
      <w:pPr>
        <w:pStyle w:val="affffffffffa"/>
      </w:pPr>
      <w:r>
        <w:rPr>
          <w:rFonts w:hint="eastAsia"/>
        </w:rPr>
        <w:t>封面：单位名称用二号宋体加粗、报告名称用小一号黑体加粗、人员姓名、单位名称（盖章行）、日期用三号宋体；</w:t>
      </w:r>
    </w:p>
    <w:p w:rsidR="00656DC9" w:rsidRDefault="00656DC9" w:rsidP="00656DC9">
      <w:pPr>
        <w:pStyle w:val="affffffffffa"/>
      </w:pPr>
      <w:r>
        <w:rPr>
          <w:rFonts w:hint="eastAsia"/>
        </w:rPr>
        <w:t>著录项：表头用四号宋体，表栏用小四号宋体；</w:t>
      </w:r>
    </w:p>
    <w:p w:rsidR="00656DC9" w:rsidRDefault="00656DC9" w:rsidP="00656DC9">
      <w:pPr>
        <w:pStyle w:val="affffffffffa"/>
      </w:pPr>
      <w:r>
        <w:rPr>
          <w:rFonts w:hint="eastAsia"/>
        </w:rPr>
        <w:t>前言：四号宋体；</w:t>
      </w:r>
    </w:p>
    <w:p w:rsidR="00656DC9" w:rsidRDefault="00656DC9" w:rsidP="00656DC9">
      <w:pPr>
        <w:pStyle w:val="affffffffffa"/>
      </w:pPr>
      <w:r>
        <w:rPr>
          <w:rFonts w:hint="eastAsia"/>
        </w:rPr>
        <w:t>目录：小四号宋体；</w:t>
      </w:r>
    </w:p>
    <w:p w:rsidR="00656DC9" w:rsidRDefault="00656DC9" w:rsidP="00656DC9">
      <w:pPr>
        <w:pStyle w:val="affffffffffa"/>
      </w:pPr>
      <w:r>
        <w:rPr>
          <w:rFonts w:hint="eastAsia"/>
        </w:rPr>
        <w:t>正文：章、节标题分别采用二号宋体、三号黑体，项目标题采用四号黑体字体，内容的文字表述部分采用四号宋体，表头、图标题表述部分采用小四号宋体；</w:t>
      </w:r>
    </w:p>
    <w:p w:rsidR="00656DC9" w:rsidRPr="00FF01E0" w:rsidRDefault="00656DC9" w:rsidP="00656DC9">
      <w:pPr>
        <w:pStyle w:val="affffffffffa"/>
      </w:pPr>
      <w:r>
        <w:rPr>
          <w:rFonts w:hint="eastAsia"/>
        </w:rPr>
        <w:t>附件：标题和项目标题分别采用三号和四号黑体字，内容的文字和表述采用正文的字体。</w:t>
      </w:r>
    </w:p>
    <w:p w:rsidR="00656DC9" w:rsidRDefault="00656DC9" w:rsidP="00656DC9">
      <w:pPr>
        <w:pStyle w:val="aff4"/>
        <w:spacing w:before="120" w:after="120"/>
        <w:rPr>
          <w:szCs w:val="21"/>
        </w:rPr>
      </w:pPr>
      <w:bookmarkStart w:id="165" w:name="_Toc161913183"/>
      <w:r>
        <w:rPr>
          <w:rFonts w:hint="eastAsia"/>
          <w:szCs w:val="21"/>
        </w:rPr>
        <w:t>规格</w:t>
      </w:r>
      <w:bookmarkEnd w:id="159"/>
      <w:bookmarkEnd w:id="160"/>
      <w:bookmarkEnd w:id="161"/>
      <w:bookmarkEnd w:id="162"/>
      <w:bookmarkEnd w:id="163"/>
      <w:bookmarkEnd w:id="164"/>
      <w:bookmarkEnd w:id="165"/>
    </w:p>
    <w:p w:rsidR="00656DC9" w:rsidRDefault="00656DC9" w:rsidP="00656DC9">
      <w:pPr>
        <w:pStyle w:val="affffb"/>
        <w:ind w:firstLine="420"/>
      </w:pPr>
      <w:r>
        <w:rPr>
          <w:rFonts w:hint="eastAsia"/>
        </w:rPr>
        <w:t>企业双重预防机制建设规范评估报告</w:t>
      </w:r>
      <w:r>
        <w:rPr>
          <w:rFonts w:hAnsi="宋体" w:hint="eastAsia"/>
        </w:rPr>
        <w:t>宜采用A4幅面，左侧活页装订。</w:t>
      </w:r>
    </w:p>
    <w:p w:rsidR="00656DC9" w:rsidRPr="005B4C8B" w:rsidRDefault="00656DC9" w:rsidP="00656DC9">
      <w:pPr>
        <w:pStyle w:val="aff4"/>
        <w:spacing w:before="120" w:after="120"/>
        <w:rPr>
          <w:szCs w:val="21"/>
        </w:rPr>
      </w:pPr>
      <w:bookmarkStart w:id="166" w:name="_Toc144200555"/>
      <w:bookmarkStart w:id="167" w:name="_Toc145491513"/>
      <w:bookmarkStart w:id="168" w:name="_Toc145671548"/>
      <w:bookmarkStart w:id="169" w:name="_Toc15626"/>
      <w:bookmarkStart w:id="170" w:name="_Toc143250406"/>
      <w:bookmarkStart w:id="171" w:name="_Toc144480964"/>
      <w:bookmarkStart w:id="172" w:name="_Toc161913184"/>
      <w:r w:rsidRPr="005B4C8B">
        <w:rPr>
          <w:rFonts w:hint="eastAsia"/>
          <w:szCs w:val="21"/>
        </w:rPr>
        <w:t>样式</w:t>
      </w:r>
      <w:bookmarkEnd w:id="166"/>
      <w:bookmarkEnd w:id="167"/>
      <w:bookmarkEnd w:id="168"/>
      <w:bookmarkEnd w:id="169"/>
      <w:bookmarkEnd w:id="170"/>
      <w:bookmarkEnd w:id="171"/>
      <w:bookmarkEnd w:id="172"/>
    </w:p>
    <w:p w:rsidR="00656DC9" w:rsidRDefault="00656DC9" w:rsidP="00656DC9">
      <w:pPr>
        <w:pStyle w:val="affffffffffa"/>
      </w:pPr>
      <w:r>
        <w:rPr>
          <w:rFonts w:hint="eastAsia"/>
        </w:rPr>
        <w:t>封面样式</w:t>
      </w:r>
      <w:r>
        <w:rPr>
          <w:rFonts w:hint="eastAsia"/>
        </w:rPr>
        <w:t>见</w:t>
      </w:r>
      <w:r>
        <w:rPr>
          <w:rFonts w:hint="eastAsia"/>
        </w:rPr>
        <w:t>图B.1。</w:t>
      </w:r>
    </w:p>
    <w:tbl>
      <w:tblPr>
        <w:tblStyle w:val="25"/>
        <w:tblpPr w:leftFromText="180" w:rightFromText="180" w:vertAnchor="text" w:horzAnchor="margin" w:tblpY="151"/>
        <w:tblW w:w="934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46"/>
      </w:tblGrid>
      <w:tr w:rsidR="00656DC9" w:rsidTr="00656DC9">
        <w:trPr>
          <w:tblHeader/>
        </w:trPr>
        <w:tc>
          <w:tcPr>
            <w:tcW w:w="9346" w:type="dxa"/>
            <w:tcBorders>
              <w:top w:val="single" w:sz="8" w:space="0" w:color="auto"/>
              <w:bottom w:val="single" w:sz="8" w:space="0" w:color="auto"/>
            </w:tcBorders>
            <w:shd w:val="clear" w:color="auto" w:fill="auto"/>
            <w:vAlign w:val="center"/>
          </w:tcPr>
          <w:p w:rsidR="00656DC9" w:rsidRDefault="00656DC9" w:rsidP="00656DC9">
            <w:pPr>
              <w:widowControl/>
              <w:adjustRightInd/>
              <w:spacing w:line="240" w:lineRule="auto"/>
              <w:jc w:val="center"/>
              <w:rPr>
                <w:rFonts w:ascii="宋体" w:hAnsi="宋体" w:cs="宋体"/>
                <w:b/>
                <w:bCs/>
                <w:kern w:val="0"/>
                <w:sz w:val="44"/>
                <w:szCs w:val="44"/>
              </w:rPr>
            </w:pPr>
          </w:p>
          <w:p w:rsidR="00656DC9" w:rsidRDefault="00656DC9" w:rsidP="00656DC9">
            <w:pPr>
              <w:widowControl/>
              <w:adjustRightInd/>
              <w:spacing w:line="240" w:lineRule="auto"/>
              <w:jc w:val="center"/>
              <w:rPr>
                <w:rFonts w:ascii="宋体" w:hAnsi="宋体" w:cs="宋体"/>
                <w:b/>
                <w:bCs/>
                <w:kern w:val="0"/>
                <w:sz w:val="44"/>
                <w:szCs w:val="44"/>
              </w:rPr>
            </w:pPr>
          </w:p>
          <w:p w:rsidR="00656DC9" w:rsidRDefault="00656DC9" w:rsidP="00656DC9">
            <w:pPr>
              <w:widowControl/>
              <w:adjustRightInd/>
              <w:spacing w:line="240" w:lineRule="auto"/>
              <w:rPr>
                <w:rFonts w:ascii="宋体" w:hAnsi="宋体" w:cs="宋体"/>
                <w:b/>
                <w:bCs/>
                <w:kern w:val="0"/>
                <w:sz w:val="44"/>
                <w:szCs w:val="44"/>
              </w:rPr>
            </w:pPr>
          </w:p>
          <w:p w:rsidR="00656DC9" w:rsidRDefault="00656DC9" w:rsidP="00656DC9">
            <w:pPr>
              <w:widowControl/>
              <w:adjustRightInd/>
              <w:spacing w:line="240" w:lineRule="auto"/>
              <w:jc w:val="center"/>
              <w:rPr>
                <w:rFonts w:ascii="宋体" w:hAnsi="宋体" w:cs="宋体"/>
                <w:b/>
                <w:bCs/>
                <w:kern w:val="0"/>
                <w:sz w:val="44"/>
                <w:szCs w:val="44"/>
              </w:rPr>
            </w:pPr>
            <w:r>
              <w:rPr>
                <w:rFonts w:ascii="宋体" w:hAnsi="宋体" w:cs="宋体" w:hint="eastAsia"/>
                <w:b/>
                <w:bCs/>
                <w:kern w:val="0"/>
                <w:sz w:val="44"/>
                <w:szCs w:val="44"/>
              </w:rPr>
              <w:t>单位名称</w:t>
            </w:r>
          </w:p>
          <w:p w:rsidR="00656DC9" w:rsidRDefault="00656DC9" w:rsidP="00656DC9">
            <w:pPr>
              <w:widowControl/>
              <w:adjustRightInd/>
              <w:spacing w:line="240" w:lineRule="auto"/>
              <w:jc w:val="center"/>
              <w:rPr>
                <w:rFonts w:ascii="宋体" w:hAnsi="宋体" w:cs="宋体"/>
                <w:kern w:val="0"/>
              </w:rPr>
            </w:pPr>
          </w:p>
          <w:p w:rsidR="00656DC9" w:rsidRDefault="00656DC9" w:rsidP="00656DC9">
            <w:pPr>
              <w:widowControl/>
              <w:adjustRightInd/>
              <w:spacing w:line="240" w:lineRule="auto"/>
              <w:jc w:val="center"/>
              <w:rPr>
                <w:rFonts w:ascii="宋体" w:hAnsi="宋体" w:cs="宋体"/>
                <w:kern w:val="0"/>
              </w:rPr>
            </w:pPr>
          </w:p>
          <w:p w:rsidR="00656DC9" w:rsidRDefault="00656DC9" w:rsidP="00656DC9">
            <w:pPr>
              <w:widowControl/>
              <w:adjustRightInd/>
              <w:spacing w:line="240" w:lineRule="auto"/>
              <w:jc w:val="center"/>
              <w:rPr>
                <w:rFonts w:ascii="黑体" w:eastAsia="黑体" w:hAnsi="黑体" w:cs="黑体"/>
                <w:b/>
                <w:bCs/>
                <w:kern w:val="0"/>
                <w:sz w:val="48"/>
                <w:szCs w:val="48"/>
              </w:rPr>
            </w:pPr>
            <w:r>
              <w:rPr>
                <w:rFonts w:ascii="黑体" w:eastAsia="黑体" w:hAnsi="黑体" w:cs="黑体" w:hint="eastAsia"/>
                <w:b/>
                <w:bCs/>
                <w:kern w:val="0"/>
                <w:sz w:val="48"/>
                <w:szCs w:val="48"/>
              </w:rPr>
              <w:t>企业双重预防机制建设规范评估报告</w:t>
            </w: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spacing w:line="240" w:lineRule="auto"/>
              <w:ind w:firstLineChars="889" w:firstLine="2845"/>
              <w:jc w:val="left"/>
              <w:rPr>
                <w:sz w:val="32"/>
                <w:szCs w:val="32"/>
              </w:rPr>
            </w:pPr>
            <w:r>
              <w:rPr>
                <w:rFonts w:hint="eastAsia"/>
                <w:sz w:val="32"/>
                <w:szCs w:val="32"/>
              </w:rPr>
              <w:t>编制负责人：</w:t>
            </w:r>
            <w:r>
              <w:rPr>
                <w:sz w:val="32"/>
                <w:szCs w:val="32"/>
              </w:rPr>
              <w:t xml:space="preserve"> </w:t>
            </w:r>
          </w:p>
          <w:p w:rsidR="00656DC9" w:rsidRDefault="00656DC9" w:rsidP="00656DC9">
            <w:pPr>
              <w:widowControl/>
              <w:spacing w:line="240" w:lineRule="auto"/>
              <w:ind w:firstLineChars="1389" w:firstLine="2917"/>
              <w:jc w:val="left"/>
            </w:pPr>
          </w:p>
          <w:p w:rsidR="00656DC9" w:rsidRDefault="00656DC9" w:rsidP="00656DC9">
            <w:pPr>
              <w:widowControl/>
              <w:spacing w:line="240" w:lineRule="auto"/>
              <w:ind w:firstLineChars="889" w:firstLine="2845"/>
              <w:jc w:val="left"/>
              <w:rPr>
                <w:sz w:val="32"/>
                <w:szCs w:val="32"/>
              </w:rPr>
            </w:pPr>
          </w:p>
          <w:p w:rsidR="00656DC9" w:rsidRDefault="00656DC9" w:rsidP="00656DC9">
            <w:pPr>
              <w:widowControl/>
              <w:spacing w:line="240" w:lineRule="auto"/>
              <w:ind w:firstLineChars="889" w:firstLine="2845"/>
              <w:jc w:val="left"/>
              <w:rPr>
                <w:sz w:val="32"/>
                <w:szCs w:val="32"/>
              </w:rPr>
            </w:pPr>
            <w:r>
              <w:rPr>
                <w:rFonts w:hint="eastAsia"/>
                <w:sz w:val="32"/>
                <w:szCs w:val="32"/>
              </w:rPr>
              <w:t>审核负责人：</w:t>
            </w:r>
            <w:r>
              <w:rPr>
                <w:sz w:val="32"/>
                <w:szCs w:val="32"/>
              </w:rPr>
              <w:t xml:space="preserve"> </w:t>
            </w:r>
          </w:p>
          <w:p w:rsidR="00656DC9" w:rsidRDefault="00656DC9" w:rsidP="00656DC9">
            <w:pPr>
              <w:widowControl/>
              <w:spacing w:line="240" w:lineRule="auto"/>
              <w:ind w:firstLineChars="1389" w:firstLine="2917"/>
              <w:jc w:val="left"/>
            </w:pPr>
          </w:p>
          <w:p w:rsidR="00656DC9" w:rsidRDefault="00656DC9" w:rsidP="00656DC9">
            <w:pPr>
              <w:widowControl/>
              <w:adjustRightInd/>
              <w:spacing w:line="240" w:lineRule="auto"/>
              <w:ind w:firstLineChars="889" w:firstLine="2845"/>
              <w:jc w:val="left"/>
              <w:rPr>
                <w:sz w:val="32"/>
                <w:szCs w:val="32"/>
              </w:rPr>
            </w:pPr>
          </w:p>
          <w:p w:rsidR="00656DC9" w:rsidRDefault="00656DC9" w:rsidP="00656DC9">
            <w:pPr>
              <w:widowControl/>
              <w:adjustRightInd/>
              <w:spacing w:line="240" w:lineRule="auto"/>
              <w:ind w:firstLineChars="889" w:firstLine="2845"/>
              <w:jc w:val="left"/>
              <w:rPr>
                <w:rFonts w:ascii="宋体"/>
                <w:kern w:val="0"/>
                <w:sz w:val="32"/>
                <w:szCs w:val="32"/>
              </w:rPr>
            </w:pPr>
            <w:r>
              <w:rPr>
                <w:rFonts w:hint="eastAsia"/>
                <w:sz w:val="32"/>
                <w:szCs w:val="32"/>
              </w:rPr>
              <w:t>单位主要负责人：</w:t>
            </w:r>
          </w:p>
          <w:p w:rsidR="00656DC9" w:rsidRDefault="00656DC9" w:rsidP="00656DC9">
            <w:pPr>
              <w:widowControl/>
              <w:spacing w:line="240" w:lineRule="auto"/>
              <w:ind w:firstLineChars="1389" w:firstLine="2917"/>
              <w:jc w:val="left"/>
            </w:pPr>
          </w:p>
          <w:p w:rsidR="00656DC9" w:rsidRDefault="00656DC9" w:rsidP="00656DC9">
            <w:pPr>
              <w:widowControl/>
              <w:adjustRightInd/>
              <w:spacing w:line="240" w:lineRule="auto"/>
              <w:jc w:val="center"/>
              <w:rPr>
                <w:rFonts w:ascii="宋体"/>
                <w:kern w:val="0"/>
                <w:sz w:val="32"/>
                <w:szCs w:val="32"/>
              </w:rPr>
            </w:pPr>
          </w:p>
          <w:p w:rsidR="00656DC9" w:rsidRDefault="00656DC9" w:rsidP="00656DC9">
            <w:pPr>
              <w:widowControl/>
              <w:adjustRightInd/>
              <w:spacing w:line="240" w:lineRule="auto"/>
              <w:jc w:val="center"/>
              <w:rPr>
                <w:rFonts w:ascii="宋体"/>
                <w:kern w:val="0"/>
                <w:sz w:val="32"/>
                <w:szCs w:val="32"/>
              </w:rPr>
            </w:pPr>
          </w:p>
          <w:p w:rsidR="00656DC9" w:rsidRDefault="00656DC9" w:rsidP="00656DC9">
            <w:pPr>
              <w:widowControl/>
              <w:adjustRightInd/>
              <w:spacing w:line="240" w:lineRule="auto"/>
              <w:jc w:val="center"/>
              <w:rPr>
                <w:rFonts w:ascii="宋体"/>
                <w:kern w:val="0"/>
                <w:sz w:val="32"/>
                <w:szCs w:val="32"/>
              </w:rPr>
            </w:pPr>
          </w:p>
          <w:p w:rsidR="00656DC9" w:rsidRDefault="00656DC9" w:rsidP="00656DC9">
            <w:pPr>
              <w:widowControl/>
              <w:adjustRightInd/>
              <w:spacing w:line="240" w:lineRule="auto"/>
              <w:jc w:val="center"/>
              <w:rPr>
                <w:rFonts w:ascii="宋体" w:hAnsi="宋体" w:cs="宋体"/>
                <w:b/>
                <w:bCs/>
                <w:kern w:val="0"/>
                <w:sz w:val="32"/>
                <w:szCs w:val="32"/>
              </w:rPr>
            </w:pPr>
            <w:r>
              <w:rPr>
                <w:rFonts w:ascii="宋体" w:hAnsi="宋体" w:cs="宋体" w:hint="eastAsia"/>
                <w:bCs/>
                <w:kern w:val="0"/>
                <w:sz w:val="32"/>
                <w:szCs w:val="32"/>
              </w:rPr>
              <w:t>单位名称</w:t>
            </w:r>
            <w:r>
              <w:rPr>
                <w:rFonts w:ascii="宋体" w:hint="eastAsia"/>
                <w:kern w:val="0"/>
                <w:sz w:val="32"/>
                <w:szCs w:val="32"/>
              </w:rPr>
              <w:t>（盖章）</w:t>
            </w:r>
          </w:p>
          <w:p w:rsidR="00656DC9" w:rsidRDefault="00656DC9" w:rsidP="00656DC9">
            <w:pPr>
              <w:widowControl/>
              <w:jc w:val="center"/>
            </w:pPr>
          </w:p>
          <w:p w:rsidR="00656DC9" w:rsidRDefault="00656DC9" w:rsidP="00656DC9">
            <w:pPr>
              <w:widowControl/>
              <w:adjustRightInd/>
              <w:spacing w:line="240" w:lineRule="auto"/>
              <w:jc w:val="center"/>
              <w:rPr>
                <w:rFonts w:ascii="宋体"/>
                <w:kern w:val="0"/>
                <w:sz w:val="32"/>
                <w:szCs w:val="32"/>
              </w:rPr>
            </w:pPr>
          </w:p>
          <w:p w:rsidR="00656DC9" w:rsidRDefault="00656DC9" w:rsidP="00656DC9">
            <w:pPr>
              <w:widowControl/>
              <w:adjustRightInd/>
              <w:spacing w:line="240" w:lineRule="auto"/>
              <w:jc w:val="center"/>
              <w:rPr>
                <w:rFonts w:ascii="宋体"/>
                <w:bCs/>
                <w:kern w:val="0"/>
                <w:sz w:val="32"/>
                <w:szCs w:val="32"/>
              </w:rPr>
            </w:pPr>
            <w:r>
              <w:rPr>
                <w:rFonts w:ascii="宋体" w:hint="eastAsia"/>
                <w:bCs/>
                <w:kern w:val="0"/>
                <w:sz w:val="32"/>
                <w:szCs w:val="32"/>
              </w:rPr>
              <w:t>年  月  日</w:t>
            </w:r>
          </w:p>
          <w:p w:rsidR="00656DC9" w:rsidRDefault="00656DC9" w:rsidP="00656DC9">
            <w:pPr>
              <w:widowControl/>
              <w:adjustRightInd/>
              <w:spacing w:line="240" w:lineRule="auto"/>
              <w:jc w:val="center"/>
              <w:rPr>
                <w:rFonts w:ascii="宋体"/>
                <w:kern w:val="0"/>
              </w:rPr>
            </w:pPr>
            <w:r>
              <w:rPr>
                <w:rFonts w:ascii="宋体" w:hint="eastAsia"/>
                <w:bCs/>
                <w:kern w:val="0"/>
              </w:rPr>
              <w:t>（注：指评估报告编制完成日期）</w:t>
            </w: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djustRightInd/>
              <w:spacing w:line="240" w:lineRule="auto"/>
              <w:jc w:val="center"/>
              <w:rPr>
                <w:rFonts w:ascii="宋体"/>
                <w:kern w:val="0"/>
                <w:szCs w:val="20"/>
              </w:rPr>
            </w:pPr>
          </w:p>
          <w:p w:rsidR="00656DC9" w:rsidRDefault="00656DC9" w:rsidP="00656DC9">
            <w:pPr>
              <w:widowControl/>
              <w:autoSpaceDE w:val="0"/>
              <w:autoSpaceDN w:val="0"/>
              <w:adjustRightInd/>
              <w:spacing w:line="240" w:lineRule="auto"/>
              <w:rPr>
                <w:rFonts w:ascii="宋体"/>
                <w:b/>
                <w:bCs/>
                <w:kern w:val="0"/>
                <w:sz w:val="18"/>
                <w:szCs w:val="20"/>
              </w:rPr>
            </w:pPr>
          </w:p>
        </w:tc>
      </w:tr>
    </w:tbl>
    <w:p w:rsidR="007B547B" w:rsidRDefault="00656DC9" w:rsidP="00656DC9">
      <w:pPr>
        <w:pStyle w:val="af9"/>
        <w:spacing w:before="120" w:after="120"/>
      </w:pPr>
      <w:r>
        <w:rPr>
          <w:rFonts w:hint="eastAsia"/>
        </w:rPr>
        <w:t xml:space="preserve"> 封面</w:t>
      </w:r>
      <w:r>
        <w:t>样式</w:t>
      </w:r>
    </w:p>
    <w:p w:rsidR="00656DC9" w:rsidRDefault="00656DC9" w:rsidP="00656DC9">
      <w:pPr>
        <w:pStyle w:val="affffb"/>
        <w:ind w:firstLine="420"/>
      </w:pPr>
    </w:p>
    <w:p w:rsidR="00656DC9" w:rsidRDefault="00656DC9" w:rsidP="00656DC9">
      <w:pPr>
        <w:pStyle w:val="affffb"/>
        <w:ind w:firstLine="420"/>
      </w:pPr>
    </w:p>
    <w:p w:rsidR="00656DC9" w:rsidRDefault="00656DC9" w:rsidP="00656DC9">
      <w:pPr>
        <w:pStyle w:val="affffffffffa"/>
      </w:pPr>
      <w:bookmarkStart w:id="173" w:name="_Toc144200556"/>
      <w:bookmarkStart w:id="174" w:name="_Toc145671549"/>
      <w:bookmarkStart w:id="175" w:name="_Toc145491514"/>
      <w:bookmarkStart w:id="176" w:name="_Toc8586"/>
      <w:bookmarkStart w:id="177" w:name="_Toc144480965"/>
      <w:bookmarkStart w:id="178" w:name="_Toc143250407"/>
      <w:r>
        <w:rPr>
          <w:rFonts w:hint="eastAsia"/>
        </w:rPr>
        <w:lastRenderedPageBreak/>
        <w:t>著录项</w:t>
      </w:r>
      <w:bookmarkEnd w:id="173"/>
      <w:bookmarkEnd w:id="174"/>
      <w:bookmarkEnd w:id="175"/>
      <w:bookmarkEnd w:id="176"/>
      <w:bookmarkEnd w:id="177"/>
      <w:bookmarkEnd w:id="178"/>
      <w:r>
        <w:rPr>
          <w:rFonts w:hint="eastAsia"/>
        </w:rPr>
        <w:t>样式</w:t>
      </w:r>
      <w:r>
        <w:rPr>
          <w:rFonts w:hint="eastAsia"/>
        </w:rPr>
        <w:t>见</w:t>
      </w:r>
      <w:r>
        <w:t>图</w:t>
      </w:r>
      <w:r>
        <w:rPr>
          <w:rFonts w:hint="eastAsia"/>
        </w:rPr>
        <w:t>B.2。</w:t>
      </w:r>
    </w:p>
    <w:tbl>
      <w:tblPr>
        <w:tblStyle w:val="25"/>
        <w:tblW w:w="0" w:type="auto"/>
        <w:tblLook w:val="04A0" w:firstRow="1" w:lastRow="0" w:firstColumn="1" w:lastColumn="0" w:noHBand="0" w:noVBand="1"/>
      </w:tblPr>
      <w:tblGrid>
        <w:gridCol w:w="9193"/>
      </w:tblGrid>
      <w:tr w:rsidR="00656DC9" w:rsidTr="00476812">
        <w:trPr>
          <w:trHeight w:val="11098"/>
        </w:trPr>
        <w:tc>
          <w:tcPr>
            <w:tcW w:w="9193" w:type="dxa"/>
          </w:tcPr>
          <w:p w:rsidR="00656DC9" w:rsidRDefault="00656DC9" w:rsidP="00476812">
            <w:pPr>
              <w:widowControl/>
              <w:autoSpaceDE w:val="0"/>
              <w:autoSpaceDN w:val="0"/>
              <w:adjustRightInd/>
              <w:spacing w:line="240" w:lineRule="auto"/>
              <w:jc w:val="center"/>
            </w:pPr>
            <w:r>
              <w:br w:type="page"/>
            </w:r>
            <w:r>
              <w:rPr>
                <w:rFonts w:ascii="宋体"/>
                <w:kern w:val="0"/>
                <w:szCs w:val="20"/>
              </w:rPr>
              <w:br w:type="page"/>
            </w:r>
            <w:r>
              <w:br w:type="page"/>
            </w:r>
          </w:p>
          <w:p w:rsidR="00656DC9" w:rsidRDefault="00656DC9" w:rsidP="00476812">
            <w:pPr>
              <w:widowControl/>
              <w:autoSpaceDE w:val="0"/>
              <w:autoSpaceDN w:val="0"/>
              <w:adjustRightInd/>
              <w:spacing w:line="240" w:lineRule="auto"/>
              <w:jc w:val="center"/>
              <w:rPr>
                <w:rFonts w:ascii="宋体"/>
                <w:b/>
                <w:bCs/>
                <w:kern w:val="0"/>
                <w:sz w:val="32"/>
                <w:szCs w:val="32"/>
              </w:rPr>
            </w:pPr>
            <w:r>
              <w:rPr>
                <w:rFonts w:ascii="宋体" w:hint="eastAsia"/>
                <w:b/>
                <w:bCs/>
                <w:kern w:val="0"/>
                <w:sz w:val="32"/>
                <w:szCs w:val="32"/>
              </w:rPr>
              <w:t>评估人员</w:t>
            </w:r>
          </w:p>
          <w:p w:rsidR="00656DC9" w:rsidRDefault="00656DC9" w:rsidP="00476812">
            <w:pPr>
              <w:widowControl/>
              <w:autoSpaceDE w:val="0"/>
              <w:autoSpaceDN w:val="0"/>
              <w:adjustRightInd/>
              <w:spacing w:line="240" w:lineRule="auto"/>
              <w:jc w:val="center"/>
              <w:rPr>
                <w:rFonts w:ascii="宋体"/>
                <w:b/>
                <w:bCs/>
                <w:kern w:val="0"/>
                <w:sz w:val="32"/>
                <w:szCs w:val="32"/>
              </w:rPr>
            </w:pPr>
          </w:p>
          <w:tbl>
            <w:tblPr>
              <w:tblStyle w:val="25"/>
              <w:tblW w:w="0" w:type="auto"/>
              <w:tblLook w:val="04A0" w:firstRow="1" w:lastRow="0" w:firstColumn="1" w:lastColumn="0" w:noHBand="0" w:noVBand="1"/>
            </w:tblPr>
            <w:tblGrid>
              <w:gridCol w:w="1791"/>
              <w:gridCol w:w="1793"/>
              <w:gridCol w:w="1793"/>
              <w:gridCol w:w="1793"/>
              <w:gridCol w:w="1793"/>
            </w:tblGrid>
            <w:tr w:rsidR="00656DC9" w:rsidTr="00476812">
              <w:trPr>
                <w:trHeight w:hRule="exact" w:val="779"/>
              </w:trPr>
              <w:tc>
                <w:tcPr>
                  <w:tcW w:w="1791"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姓名</w:t>
                  </w:r>
                </w:p>
              </w:tc>
              <w:tc>
                <w:tcPr>
                  <w:tcW w:w="1793" w:type="dxa"/>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职务</w:t>
                  </w:r>
                </w:p>
              </w:tc>
              <w:tc>
                <w:tcPr>
                  <w:tcW w:w="1793" w:type="dxa"/>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职称</w:t>
                  </w:r>
                </w:p>
              </w:tc>
              <w:tc>
                <w:tcPr>
                  <w:tcW w:w="1793" w:type="dxa"/>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签字</w:t>
                  </w:r>
                </w:p>
              </w:tc>
            </w:tr>
            <w:tr w:rsidR="00656DC9" w:rsidTr="00476812">
              <w:trPr>
                <w:trHeight w:hRule="exact" w:val="779"/>
              </w:trPr>
              <w:tc>
                <w:tcPr>
                  <w:tcW w:w="1791" w:type="dxa"/>
                  <w:vMerge w:val="restart"/>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项目负责人</w:t>
                  </w: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853"/>
              </w:trPr>
              <w:tc>
                <w:tcPr>
                  <w:tcW w:w="1791" w:type="dxa"/>
                  <w:vMerge w:val="restart"/>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项目组成员</w:t>
                  </w: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restart"/>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报告编制人</w:t>
                  </w: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restart"/>
                  <w:vAlign w:val="center"/>
                </w:tcPr>
                <w:p w:rsidR="00656DC9" w:rsidRDefault="00656DC9" w:rsidP="00476812">
                  <w:pPr>
                    <w:widowControl/>
                    <w:adjustRightInd/>
                    <w:spacing w:line="240" w:lineRule="auto"/>
                    <w:jc w:val="center"/>
                    <w:rPr>
                      <w:rFonts w:ascii="宋体" w:hAnsi="宋体" w:cs="宋体"/>
                      <w:kern w:val="0"/>
                    </w:rPr>
                  </w:pPr>
                  <w:r>
                    <w:rPr>
                      <w:rFonts w:ascii="宋体" w:hAnsi="宋体" w:cs="宋体" w:hint="eastAsia"/>
                      <w:kern w:val="0"/>
                    </w:rPr>
                    <w:t>报告审核人</w:t>
                  </w: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r w:rsidR="00656DC9" w:rsidTr="00476812">
              <w:trPr>
                <w:trHeight w:hRule="exact" w:val="779"/>
              </w:trPr>
              <w:tc>
                <w:tcPr>
                  <w:tcW w:w="1791" w:type="dxa"/>
                  <w:vMerge/>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c>
                <w:tcPr>
                  <w:tcW w:w="1793" w:type="dxa"/>
                  <w:vAlign w:val="center"/>
                </w:tcPr>
                <w:p w:rsidR="00656DC9" w:rsidRDefault="00656DC9" w:rsidP="00476812">
                  <w:pPr>
                    <w:widowControl/>
                    <w:adjustRightInd/>
                    <w:spacing w:line="240" w:lineRule="auto"/>
                    <w:jc w:val="center"/>
                    <w:rPr>
                      <w:rFonts w:ascii="宋体" w:hAnsi="宋体" w:cs="宋体"/>
                      <w:kern w:val="0"/>
                    </w:rPr>
                  </w:pPr>
                </w:p>
              </w:tc>
            </w:tr>
          </w:tbl>
          <w:p w:rsidR="00656DC9" w:rsidRDefault="00656DC9" w:rsidP="00476812">
            <w:pPr>
              <w:widowControl/>
              <w:adjustRightInd/>
              <w:spacing w:line="240" w:lineRule="auto"/>
              <w:ind w:right="840"/>
              <w:rPr>
                <w:rFonts w:ascii="宋体" w:hAnsi="宋体" w:cs="宋体"/>
                <w:kern w:val="0"/>
              </w:rPr>
            </w:pPr>
            <w:r>
              <w:rPr>
                <w:rFonts w:ascii="宋体" w:hAnsi="宋体" w:cs="宋体" w:hint="eastAsia"/>
                <w:kern w:val="0"/>
              </w:rPr>
              <w:t>（此表应根据具体项目实际参与人数编制）</w:t>
            </w:r>
          </w:p>
          <w:p w:rsidR="00656DC9" w:rsidRDefault="00656DC9" w:rsidP="00476812">
            <w:pPr>
              <w:widowControl/>
              <w:adjustRightInd/>
              <w:spacing w:line="240" w:lineRule="auto"/>
              <w:ind w:right="840"/>
            </w:pPr>
          </w:p>
          <w:p w:rsidR="00656DC9" w:rsidRDefault="00656DC9" w:rsidP="00476812">
            <w:pPr>
              <w:widowControl/>
              <w:adjustRightInd/>
              <w:spacing w:line="240" w:lineRule="auto"/>
              <w:ind w:right="840"/>
            </w:pPr>
          </w:p>
        </w:tc>
      </w:tr>
    </w:tbl>
    <w:p w:rsidR="00656DC9" w:rsidRDefault="00656DC9" w:rsidP="00656DC9">
      <w:pPr>
        <w:pStyle w:val="af9"/>
        <w:spacing w:before="120" w:after="120"/>
        <w:rPr>
          <w:rFonts w:hint="eastAsia"/>
        </w:rPr>
      </w:pPr>
      <w:r>
        <w:rPr>
          <w:rFonts w:hint="eastAsia"/>
        </w:rPr>
        <w:t xml:space="preserve"> 著录项样式</w:t>
      </w:r>
    </w:p>
    <w:p w:rsidR="00656DC9" w:rsidRPr="00656DC9" w:rsidRDefault="00656DC9" w:rsidP="00656DC9">
      <w:pPr>
        <w:pStyle w:val="affffb"/>
        <w:ind w:firstLineChars="0" w:firstLine="0"/>
        <w:jc w:val="center"/>
        <w:rPr>
          <w:rFonts w:hint="eastAsia"/>
        </w:rPr>
      </w:pPr>
      <w:bookmarkStart w:id="179" w:name="BookMark8"/>
      <w:bookmarkEnd w:id="42"/>
      <w:r>
        <w:rPr>
          <w:rFonts w:hint="eastAsia"/>
        </w:rPr>
        <w:drawing>
          <wp:inline distT="0" distB="0" distL="0" distR="0" wp14:anchorId="63C96BEC" wp14:editId="413E1B5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9"/>
    </w:p>
    <w:sectPr w:rsidR="00656DC9" w:rsidRPr="00656DC9" w:rsidSect="00656DC9">
      <w:headerReference w:type="even" r:id="rId23"/>
      <w:headerReference w:type="default" r:id="rId24"/>
      <w:footerReference w:type="even" r:id="rId25"/>
      <w:footerReference w:type="default" r:id="rId26"/>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EA6" w:rsidRDefault="00426EA6" w:rsidP="00D86DB7">
      <w:r>
        <w:separator/>
      </w:r>
    </w:p>
    <w:p w:rsidR="00426EA6" w:rsidRDefault="00426EA6"/>
    <w:p w:rsidR="00426EA6" w:rsidRDefault="00426EA6"/>
  </w:endnote>
  <w:endnote w:type="continuationSeparator" w:id="0">
    <w:p w:rsidR="00426EA6" w:rsidRDefault="00426EA6" w:rsidP="00D86DB7">
      <w:r>
        <w:continuationSeparator/>
      </w:r>
    </w:p>
    <w:p w:rsidR="00426EA6" w:rsidRDefault="00426EA6"/>
    <w:p w:rsidR="00426EA6" w:rsidRDefault="00426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Pr="00656DC9" w:rsidRDefault="00656DC9" w:rsidP="00656DC9">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656DC9">
    <w:pPr>
      <w:pStyle w:val="affff8"/>
    </w:pPr>
    <w:r>
      <w:fldChar w:fldCharType="begin"/>
    </w:r>
    <w:r>
      <w:instrText>PAGE   \* MERGEFORMAT</w:instrText>
    </w:r>
    <w:r>
      <w:fldChar w:fldCharType="separate"/>
    </w:r>
    <w:r w:rsidR="00656DC9" w:rsidRPr="00656DC9">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Pr="00656DC9" w:rsidRDefault="00656DC9" w:rsidP="00656DC9">
    <w:pPr>
      <w:pStyle w:val="affff7"/>
    </w:pPr>
    <w:r>
      <w:fldChar w:fldCharType="begin"/>
    </w:r>
    <w:r>
      <w:instrText xml:space="preserve"> PAGE   \* MERGEFORMAT \* MERGEFORMAT </w:instrText>
    </w:r>
    <w:r>
      <w:fldChar w:fldCharType="separate"/>
    </w:r>
    <w:r w:rsidR="003C681E">
      <w:rPr>
        <w:noProof/>
      </w:rPr>
      <w:t>12</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Default="00656DC9" w:rsidP="00656DC9">
    <w:pPr>
      <w:pStyle w:val="affff8"/>
    </w:pPr>
    <w:r>
      <w:fldChar w:fldCharType="begin"/>
    </w:r>
    <w:r>
      <w:instrText>PAGE   \* MERGEFORMAT</w:instrText>
    </w:r>
    <w:r>
      <w:fldChar w:fldCharType="separate"/>
    </w:r>
    <w:r w:rsidR="003C681E" w:rsidRPr="003C681E">
      <w:rPr>
        <w:noProof/>
        <w:lang w:val="zh-CN"/>
      </w:rPr>
      <w:t>11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Pr="00656DC9" w:rsidRDefault="00656DC9" w:rsidP="00656DC9">
    <w:pPr>
      <w:pStyle w:val="affff7"/>
    </w:pPr>
    <w:r>
      <w:fldChar w:fldCharType="begin"/>
    </w:r>
    <w:r>
      <w:instrText xml:space="preserve"> PAGE   \* MERGEFORMAT \* MERGEFORMAT </w:instrText>
    </w:r>
    <w:r>
      <w:fldChar w:fldCharType="separate"/>
    </w:r>
    <w:r w:rsidR="003C681E">
      <w:rPr>
        <w:noProof/>
      </w:rPr>
      <w:t>14</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Default="00656DC9" w:rsidP="00656DC9">
    <w:pPr>
      <w:pStyle w:val="affff8"/>
    </w:pPr>
    <w:r>
      <w:fldChar w:fldCharType="begin"/>
    </w:r>
    <w:r>
      <w:instrText>PAGE   \* MERGEFORMAT</w:instrText>
    </w:r>
    <w:r>
      <w:fldChar w:fldCharType="separate"/>
    </w:r>
    <w:r w:rsidR="003C681E" w:rsidRPr="003C681E">
      <w:rPr>
        <w:noProof/>
        <w:lang w:val="zh-CN"/>
      </w:rPr>
      <w:t>15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EA6" w:rsidRDefault="00426EA6" w:rsidP="00D86DB7">
      <w:r>
        <w:separator/>
      </w:r>
    </w:p>
  </w:footnote>
  <w:footnote w:type="continuationSeparator" w:id="0">
    <w:p w:rsidR="00426EA6" w:rsidRDefault="00426EA6" w:rsidP="00D86DB7">
      <w:r>
        <w:continuationSeparator/>
      </w:r>
    </w:p>
    <w:p w:rsidR="00426EA6" w:rsidRDefault="00426EA6"/>
    <w:p w:rsidR="00426EA6" w:rsidRDefault="00426EA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656DC9" w:rsidRDefault="00656DC9" w:rsidP="00656DC9">
    <w:pPr>
      <w:pStyle w:val="afffff1"/>
    </w:pPr>
    <w:r>
      <w:fldChar w:fldCharType="begin"/>
    </w:r>
    <w:r>
      <w:instrText xml:space="preserve"> STYLEREF  标准文件_文件编号 \* MERGEFORMAT </w:instrText>
    </w:r>
    <w:r>
      <w:fldChar w:fldCharType="separate"/>
    </w:r>
    <w:r>
      <w:t>T/GXYX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656DC9">
    <w:pPr>
      <w:pStyle w:val="afffff0"/>
    </w:pPr>
    <w:r>
      <w:fldChar w:fldCharType="begin"/>
    </w:r>
    <w:r>
      <w:instrText xml:space="preserve"> STYLEREF  标准文件_文件编号  \* MERGEFORMAT </w:instrText>
    </w:r>
    <w:r>
      <w:fldChar w:fldCharType="separate"/>
    </w:r>
    <w:r w:rsidR="00656DC9">
      <w:t>T/GXYX XXXX</w:t>
    </w:r>
    <w:r w:rsidR="00656DC9">
      <w:t>—</w:t>
    </w:r>
    <w:r w:rsidR="00656DC9">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Pr="00656DC9" w:rsidRDefault="00656DC9" w:rsidP="00656DC9">
    <w:pPr>
      <w:pStyle w:val="afffff1"/>
    </w:pPr>
    <w:r>
      <w:fldChar w:fldCharType="begin"/>
    </w:r>
    <w:r>
      <w:instrText xml:space="preserve"> STYLEREF  标准文件_文件编号 \* MERGEFORMAT </w:instrText>
    </w:r>
    <w:r>
      <w:fldChar w:fldCharType="separate"/>
    </w:r>
    <w:r w:rsidR="003C681E">
      <w:t>T/GXYX XXXX</w:t>
    </w:r>
    <w:r w:rsidR="003C681E">
      <w:t>—</w:t>
    </w:r>
    <w:r w:rsidR="003C681E">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Pr="00D84FA1" w:rsidRDefault="00656DC9" w:rsidP="00656DC9">
    <w:pPr>
      <w:pStyle w:val="afffff0"/>
    </w:pPr>
    <w:r>
      <w:fldChar w:fldCharType="begin"/>
    </w:r>
    <w:r>
      <w:instrText xml:space="preserve"> STYLEREF  标准文件_文件编号  \* MERGEFORMAT </w:instrText>
    </w:r>
    <w:r>
      <w:fldChar w:fldCharType="separate"/>
    </w:r>
    <w:r w:rsidR="003C681E">
      <w:t>T/GXYX XXXX</w:t>
    </w:r>
    <w:r w:rsidR="003C681E">
      <w:t>—</w:t>
    </w:r>
    <w:r w:rsidR="003C681E">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Pr="00656DC9" w:rsidRDefault="00656DC9" w:rsidP="00656DC9">
    <w:pPr>
      <w:pStyle w:val="afffff1"/>
    </w:pPr>
    <w:r>
      <w:fldChar w:fldCharType="begin"/>
    </w:r>
    <w:r>
      <w:instrText xml:space="preserve"> STYLEREF  标准文件_文件编号 \* MERGEFORMAT </w:instrText>
    </w:r>
    <w:r>
      <w:fldChar w:fldCharType="separate"/>
    </w:r>
    <w:r w:rsidR="003C681E">
      <w:t>T/GXYX XXXX</w:t>
    </w:r>
    <w:r w:rsidR="003C681E">
      <w:t>—</w:t>
    </w:r>
    <w:r w:rsidR="003C681E">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DC9" w:rsidRPr="00D84FA1" w:rsidRDefault="00656DC9" w:rsidP="00656DC9">
    <w:pPr>
      <w:pStyle w:val="afffff0"/>
    </w:pPr>
    <w:r>
      <w:fldChar w:fldCharType="begin"/>
    </w:r>
    <w:r>
      <w:instrText xml:space="preserve"> STYLEREF  标准文件_文件编号  \* MERGEFORMAT </w:instrText>
    </w:r>
    <w:r>
      <w:fldChar w:fldCharType="separate"/>
    </w:r>
    <w:r w:rsidR="003C681E">
      <w:t>T/GXYX XXXX</w:t>
    </w:r>
    <w:r w:rsidR="003C681E">
      <w:t>—</w:t>
    </w:r>
    <w:r w:rsidR="003C681E">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EF44C9D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1" w15:restartNumberingAfterBreak="0">
    <w:nsid w:val="7C3F5EE8"/>
    <w:multiLevelType w:val="multilevel"/>
    <w:tmpl w:val="7C3F5EE8"/>
    <w:lvl w:ilvl="0">
      <w:start w:val="1"/>
      <w:numFmt w:val="lowerLetter"/>
      <w:lvlText w:val="%1)"/>
      <w:lvlJc w:val="left"/>
      <w:pPr>
        <w:ind w:left="7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jPi714ChbNm0KOqqUHXDiCUugX2TkanNEu+5znVYQBWHTZ3bt+bjkXIA7yBMXnZENNO/Y0p4AskDXFYXF6kxHw==" w:salt="X7G8QiM1fma18RdrfAWmn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02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25"/>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81E"/>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EA6"/>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4DFB"/>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6DC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47B"/>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34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391F"/>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40C13"/>
  <w15:docId w15:val="{C03B7DF3-AED9-458A-921A-DCF3149B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table" w:customStyle="1" w:styleId="12">
    <w:name w:val="网格型1"/>
    <w:basedOn w:val="afff7"/>
    <w:uiPriority w:val="59"/>
    <w:rsid w:val="007B547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7"/>
    <w:uiPriority w:val="99"/>
    <w:qFormat/>
    <w:rsid w:val="00656D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1.jp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C63E925A5144CE48D15C70EC0F96AE4"/>
        <w:category>
          <w:name w:val="常规"/>
          <w:gallery w:val="placeholder"/>
        </w:category>
        <w:types>
          <w:type w:val="bbPlcHdr"/>
        </w:types>
        <w:behaviors>
          <w:behavior w:val="content"/>
        </w:behaviors>
        <w:guid w:val="{495B8FE4-9348-4442-B47C-06771C437615}"/>
      </w:docPartPr>
      <w:docPartBody>
        <w:p w:rsidR="00000000" w:rsidRDefault="00B912E3">
          <w:pPr>
            <w:pStyle w:val="7C63E925A5144CE48D15C70EC0F96AE4"/>
          </w:pPr>
          <w:r w:rsidRPr="00751A05">
            <w:rPr>
              <w:rStyle w:val="a3"/>
              <w:rFonts w:hint="eastAsia"/>
            </w:rPr>
            <w:t>单击或点击此处输入文字。</w:t>
          </w:r>
        </w:p>
      </w:docPartBody>
    </w:docPart>
    <w:docPart>
      <w:docPartPr>
        <w:name w:val="B4D13821DB9946F3959EF5AEAC57B0C5"/>
        <w:category>
          <w:name w:val="常规"/>
          <w:gallery w:val="placeholder"/>
        </w:category>
        <w:types>
          <w:type w:val="bbPlcHdr"/>
        </w:types>
        <w:behaviors>
          <w:behavior w:val="content"/>
        </w:behaviors>
        <w:guid w:val="{43EF5E0B-F3FB-4DCE-930C-C1AB5C80E87B}"/>
      </w:docPartPr>
      <w:docPartBody>
        <w:p w:rsidR="00000000" w:rsidRDefault="00B912E3">
          <w:pPr>
            <w:pStyle w:val="B4D13821DB9946F3959EF5AEAC57B0C5"/>
          </w:pPr>
          <w:r w:rsidRPr="00FB6243">
            <w:rPr>
              <w:rStyle w:val="a3"/>
              <w:rFonts w:hint="eastAsia"/>
            </w:rPr>
            <w:t>选择一项。</w:t>
          </w:r>
        </w:p>
      </w:docPartBody>
    </w:docPart>
    <w:docPart>
      <w:docPartPr>
        <w:name w:val="8F302D66C45E4FAF8AC45A7BDD504814"/>
        <w:category>
          <w:name w:val="常规"/>
          <w:gallery w:val="placeholder"/>
        </w:category>
        <w:types>
          <w:type w:val="bbPlcHdr"/>
        </w:types>
        <w:behaviors>
          <w:behavior w:val="content"/>
        </w:behaviors>
        <w:guid w:val="{8339B529-1C4F-4463-9AAF-992A50B3D5E6}"/>
      </w:docPartPr>
      <w:docPartBody>
        <w:p w:rsidR="00000000" w:rsidRDefault="00B912E3">
          <w:pPr>
            <w:pStyle w:val="8F302D66C45E4FAF8AC45A7BDD50481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2E3"/>
    <w:rsid w:val="00B9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C63E925A5144CE48D15C70EC0F96AE4">
    <w:name w:val="7C63E925A5144CE48D15C70EC0F96AE4"/>
    <w:pPr>
      <w:widowControl w:val="0"/>
      <w:jc w:val="both"/>
    </w:pPr>
  </w:style>
  <w:style w:type="paragraph" w:customStyle="1" w:styleId="B4D13821DB9946F3959EF5AEAC57B0C5">
    <w:name w:val="B4D13821DB9946F3959EF5AEAC57B0C5"/>
    <w:pPr>
      <w:widowControl w:val="0"/>
      <w:jc w:val="both"/>
    </w:pPr>
  </w:style>
  <w:style w:type="paragraph" w:customStyle="1" w:styleId="8F302D66C45E4FAF8AC45A7BDD504814">
    <w:name w:val="8F302D66C45E4FAF8AC45A7BDD50481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9124B-F8D0-4E7D-B862-14540486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86</TotalTime>
  <Pages>19</Pages>
  <Words>4122</Words>
  <Characters>5153</Characters>
  <Application>Microsoft Office Word</Application>
  <DocSecurity>0</DocSecurity>
  <Lines>858</Lines>
  <Paragraphs>772</Paragraphs>
  <ScaleCrop>false</ScaleCrop>
  <Company>PCMI</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微软用户</dc:creator>
  <cp:keywords/>
  <dc:description>&lt;config cover="true" show_menu="true" version="1.0.0" doctype="SDKXY"&gt;_x000d_
&lt;/config&gt;</dc:description>
  <cp:lastModifiedBy>微软用户</cp:lastModifiedBy>
  <cp:revision>1</cp:revision>
  <cp:lastPrinted>2021-02-02T08:22:00Z</cp:lastPrinted>
  <dcterms:created xsi:type="dcterms:W3CDTF">2024-04-30T06:08:00Z</dcterms:created>
  <dcterms:modified xsi:type="dcterms:W3CDTF">2024-04-30T07:46:00Z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